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120"/>
        <w:ind w:left="0" w:right="0" w:hanging="0"/>
        <w:jc w:val="left"/>
        <w:rPr/>
      </w:pPr>
      <w:hyperlink w:anchor="Toc">
        <w:bookmarkStart w:id="0" w:name="cnxn-20260630x10q.htm"/>
        <w:bookmarkStart w:id="1" w:name="kscnxn202606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0"/>
        <w:ind w:left="0" w:right="0" w:hanging="0"/>
        <w:jc w:val="center"/>
        <w:rPr>
          <w:rFonts w:ascii="Times New Roman;Times;serif" w:hAnsi="Times New Roman;Times;serif"/>
          <w:b/>
          <w:sz w:val="2"/>
        </w:rPr>
      </w:pPr>
      <w:r>
        <w:rPr>
          <w:rFonts w:ascii="Times New Roman;Times;serif" w:hAnsi="Times New Roman;Times;serif"/>
          <w:b/>
          <w:sz w:val="2"/>
        </w:rPr>
        <w:t>b</w:t>
      </w:r>
    </w:p>
    <w:p>
      <w:pPr>
        <w:pStyle w:val="TextBody"/>
        <w:bidi w:val="0"/>
        <w:spacing w:before="80" w:after="0"/>
        <w:ind w:left="0" w:right="0" w:hanging="0"/>
        <w:jc w:val="center"/>
        <w:rPr>
          <w:rFonts w:ascii="Times New Roman;Times;serif" w:hAnsi="Times New Roman;Times;serif"/>
          <w:b/>
          <w:sz w:val="28"/>
        </w:rPr>
      </w:pPr>
      <w:bookmarkStart w:id="2" w:name="_2ef7a073_fb3d_4a29_a31a_df8095ed7d36"/>
      <w:bookmarkEnd w:id="2"/>
      <w:r>
        <w:rPr>
          <w:rFonts w:ascii="Times New Roman;Times;serif" w:hAnsi="Times New Roman;Times;serif"/>
          <w:b/>
          <w:sz w:val="28"/>
        </w:rPr>
        <w:t>UNITED STATES</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SECURITIES AND EXCHANGE COMMISSION</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WASHINGTON, D.C. 20549</w:t>
      </w:r>
    </w:p>
    <w:p>
      <w:pPr>
        <w:pStyle w:val="TextBody"/>
        <w:bidi w:val="0"/>
        <w:spacing w:before="0" w:after="80"/>
        <w:ind w:left="0" w:right="0" w:hanging="0"/>
        <w:jc w:val="center"/>
        <w:rPr>
          <w:rFonts w:ascii="Times New Roman;Times;serif" w:hAnsi="Times New Roman;Times;serif"/>
          <w:b/>
          <w:sz w:val="28"/>
        </w:rPr>
      </w:pPr>
      <w:r>
        <w:rPr>
          <w:rFonts w:ascii="Times New Roman;Times;serif" w:hAnsi="Times New Roman;Times;serif"/>
          <w:b/>
          <w:sz w:val="28"/>
        </w:rPr>
        <w:t>FORM 10-Q</w:t>
      </w:r>
    </w:p>
    <w:p>
      <w:pPr>
        <w:pStyle w:val="TextBody"/>
        <w:bidi w:val="0"/>
        <w:spacing w:before="0" w:after="60"/>
        <w:ind w:left="0" w:right="0" w:firstLine="630"/>
        <w:jc w:val="left"/>
        <w:rPr>
          <w:rFonts w:ascii="Times New Roman;Times;serif" w:hAnsi="Times New Roman;Times;serif"/>
          <w:b/>
          <w:sz w:val="18"/>
        </w:rPr>
      </w:pPr>
      <w:r>
        <w:rPr>
          <w:rFonts w:ascii="Times New Roman;Times;serif" w:hAnsi="Times New Roman;Times;serif"/>
          <w:b/>
          <w:sz w:val="18"/>
        </w:rPr>
        <w:t>(Mark One)</w:t>
      </w:r>
    </w:p>
    <w:p>
      <w:pPr>
        <w:pStyle w:val="TextBody"/>
        <w:bidi w:val="0"/>
        <w:spacing w:before="0" w:after="60"/>
        <w:ind w:left="0" w:right="0" w:hanging="0"/>
        <w:jc w:val="left"/>
        <w:rPr/>
      </w:pPr>
      <w:r>
        <w:rPr>
          <w:caps w:val="false"/>
          <w:smallCaps w:val="false"/>
        </w:rPr>
        <w:t>☑</w:t>
      </w:r>
      <w:r>
        <w:rPr>
          <w:rFonts w:ascii="Times New Roman;Times;serif" w:hAnsi="Times New Roman;Times;serif"/>
          <w:b/>
          <w:sz w:val="16"/>
        </w:rPr>
        <w:t>QUARTERLY REPORT PURSUANT TO SECTION 13 OR 15(d) OF THE SECURITIES EXCHANGE ACT OF 1934*</w:t>
      </w:r>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For the quarterly period ended June 30, 2026</w:t>
      </w:r>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OR</w:t>
      </w:r>
    </w:p>
    <w:p>
      <w:pPr>
        <w:pStyle w:val="TextBody"/>
        <w:bidi w:val="0"/>
        <w:spacing w:before="0" w:after="60"/>
        <w:ind w:left="0" w:right="0" w:hanging="0"/>
        <w:jc w:val="left"/>
        <w:rPr/>
      </w:pPr>
      <w:r>
        <w:rPr>
          <w:caps w:val="false"/>
          <w:smallCaps w:val="false"/>
        </w:rPr>
        <w:t>☐</w:t>
      </w:r>
      <w:r>
        <w:rPr>
          <w:rFonts w:ascii="Times New Roman;Times;serif" w:hAnsi="Times New Roman;Times;serif"/>
          <w:b/>
          <w:sz w:val="16"/>
        </w:rPr>
        <w:t>TRANSITION REPORT PURSUANT TO SECTION 13 OR 15(d) OF THE SECURITIES EXCHANGE ACT OF 1934</w:t>
      </w:r>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For the transition period from                     to                    </w:t>
      </w:r>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Commission file number: 0-23827</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PC CONNECTION, INC.</w:t>
      </w:r>
    </w:p>
    <w:p>
      <w:pPr>
        <w:pStyle w:val="TextBody"/>
        <w:bidi w:val="0"/>
        <w:spacing w:before="0" w:after="8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Normal"/>
        <w:bidi w:val="0"/>
        <w:spacing w:before="0" w:after="0"/>
        <w:jc w:val="left"/>
        <w:rPr>
          <w:sz w:val="4"/>
          <w:szCs w:val="4"/>
        </w:rPr>
      </w:pPr>
      <w:r>
        <w:rPr>
          <w:sz w:val="4"/>
          <w:szCs w:val="4"/>
        </w:rPr>
      </w:r>
      <w:bookmarkStart w:id="3" w:name="Tc_oXaoU9WPIEafafWcmlb7xg_3_0"/>
      <w:bookmarkStart w:id="4" w:name="Tc_OrQD-BEF80iOQISQr-Ac9w_2_1"/>
      <w:bookmarkStart w:id="5" w:name="Tc_q4DB70ToM0a7vxlcXpx3Dg_2_0"/>
      <w:bookmarkStart w:id="6" w:name="_Hlk139971145"/>
      <w:bookmarkStart w:id="7" w:name="_63ea4bd0_7e62_4f88_b233_14d2ee902345"/>
      <w:bookmarkStart w:id="8" w:name="Tc_oXaoU9WPIEafafWcmlb7xg_3_0"/>
      <w:bookmarkStart w:id="9" w:name="Tc_OrQD-BEF80iOQISQr-Ac9w_2_1"/>
      <w:bookmarkStart w:id="10" w:name="Tc_q4DB70ToM0a7vxlcXpx3Dg_2_0"/>
      <w:bookmarkStart w:id="11" w:name="_Hlk139971145"/>
      <w:bookmarkStart w:id="12" w:name="_63ea4bd0_7e62_4f88_b233_14d2ee902345"/>
      <w:bookmarkEnd w:id="8"/>
      <w:bookmarkEnd w:id="9"/>
      <w:bookmarkEnd w:id="10"/>
      <w:bookmarkEnd w:id="11"/>
      <w:bookmarkEnd w:id="12"/>
    </w:p>
    <w:tbl>
      <w:tblPr>
        <w:tblW w:w="5612" w:type="dxa"/>
        <w:jc w:val="left"/>
        <w:tblInd w:w="0" w:type="dxa"/>
        <w:tblLayout w:type="fixed"/>
        <w:tblCellMar>
          <w:top w:w="0" w:type="dxa"/>
          <w:left w:w="0" w:type="dxa"/>
          <w:bottom w:w="0" w:type="dxa"/>
          <w:right w:w="0" w:type="dxa"/>
        </w:tblCellMar>
      </w:tblPr>
      <w:tblGrid>
        <w:gridCol w:w="2581"/>
        <w:gridCol w:w="3031"/>
      </w:tblGrid>
      <w:tr>
        <w:trPr/>
        <w:tc>
          <w:tcPr>
            <w:tcW w:w="2581" w:type="dxa"/>
            <w:tcBorders/>
            <w:vAlign w:val="center"/>
          </w:tcPr>
          <w:p>
            <w:pPr>
              <w:pStyle w:val="TableContents"/>
              <w:bidi w:val="0"/>
              <w:spacing w:before="0" w:after="0"/>
              <w:ind w:left="0" w:right="0" w:hanging="0"/>
              <w:jc w:val="left"/>
              <w:rPr/>
            </w:pPr>
            <w:r>
              <w:rPr/>
              <w:t>​</w:t>
            </w:r>
          </w:p>
        </w:tc>
        <w:tc>
          <w:tcPr>
            <w:tcW w:w="3031" w:type="dxa"/>
            <w:tcBorders/>
            <w:vAlign w:val="center"/>
          </w:tcPr>
          <w:p>
            <w:pPr>
              <w:pStyle w:val="TableContents"/>
              <w:bidi w:val="0"/>
              <w:spacing w:before="0" w:after="0"/>
              <w:ind w:left="0" w:right="0" w:hanging="0"/>
              <w:jc w:val="left"/>
              <w:rPr/>
            </w:pPr>
            <w:r>
              <w:rPr/>
              <w:t>​</w:t>
            </w:r>
          </w:p>
        </w:tc>
      </w:tr>
      <w:tr>
        <w:trPr/>
        <w:tc>
          <w:tcPr>
            <w:tcW w:w="258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303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02-0513618</w:t>
            </w:r>
          </w:p>
        </w:tc>
      </w:tr>
      <w:tr>
        <w:trPr/>
        <w:tc>
          <w:tcPr>
            <w:tcW w:w="2581"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 of</w:t>
            </w:r>
          </w:p>
        </w:tc>
        <w:tc>
          <w:tcPr>
            <w:tcW w:w="30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 Identification No.)</w:t>
            </w:r>
          </w:p>
        </w:tc>
      </w:tr>
      <w:tr>
        <w:trPr/>
        <w:tc>
          <w:tcPr>
            <w:tcW w:w="2581"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incorporation or organization)</w:t>
            </w:r>
          </w:p>
        </w:tc>
        <w:tc>
          <w:tcPr>
            <w:tcW w:w="3031" w:type="dxa"/>
            <w:tcBorders/>
            <w:vAlign w:val="center"/>
          </w:tcPr>
          <w:p>
            <w:pPr>
              <w:pStyle w:val="TableContents"/>
              <w:bidi w:val="0"/>
              <w:spacing w:before="0" w:after="0"/>
              <w:ind w:left="0" w:right="0" w:hanging="0"/>
              <w:jc w:val="center"/>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3" w:name="Tc_Zcl82RYTjEee_j_GdpuLoQ_3_1"/>
      <w:bookmarkStart w:id="14" w:name="Tc_SfBBSCgrKUWEKrAG8xbOsA_3_0"/>
      <w:bookmarkStart w:id="15" w:name="Tc_1zGEHucIOUylwDmQu-szLA_2_0"/>
      <w:bookmarkStart w:id="16" w:name="_658a16a5_01dc_4c48_8686_ad6ca0a3c069"/>
      <w:bookmarkStart w:id="17" w:name="Tc_Zcl82RYTjEee_j_GdpuLoQ_3_1"/>
      <w:bookmarkStart w:id="18" w:name="Tc_SfBBSCgrKUWEKrAG8xbOsA_3_0"/>
      <w:bookmarkStart w:id="19" w:name="Tc_1zGEHucIOUylwDmQu-szLA_2_0"/>
      <w:bookmarkStart w:id="20" w:name="_658a16a5_01dc_4c48_8686_ad6ca0a3c069"/>
      <w:bookmarkEnd w:id="17"/>
      <w:bookmarkEnd w:id="18"/>
      <w:bookmarkEnd w:id="19"/>
      <w:bookmarkEnd w:id="20"/>
    </w:p>
    <w:tbl>
      <w:tblPr>
        <w:tblW w:w="4337" w:type="dxa"/>
        <w:jc w:val="left"/>
        <w:tblInd w:w="0" w:type="dxa"/>
        <w:tblLayout w:type="fixed"/>
        <w:tblCellMar>
          <w:top w:w="0" w:type="dxa"/>
          <w:left w:w="0" w:type="dxa"/>
          <w:bottom w:w="0" w:type="dxa"/>
          <w:right w:w="0" w:type="dxa"/>
        </w:tblCellMar>
      </w:tblPr>
      <w:tblGrid>
        <w:gridCol w:w="3301"/>
        <w:gridCol w:w="1036"/>
      </w:tblGrid>
      <w:tr>
        <w:trPr/>
        <w:tc>
          <w:tcPr>
            <w:tcW w:w="330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r>
      <w:tr>
        <w:trPr/>
        <w:tc>
          <w:tcPr>
            <w:tcW w:w="330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730 Milford Road</w:t>
            </w:r>
          </w:p>
        </w:tc>
        <w:tc>
          <w:tcPr>
            <w:tcW w:w="1036" w:type="dxa"/>
            <w:tcBorders/>
            <w:vAlign w:val="center"/>
          </w:tcPr>
          <w:p>
            <w:pPr>
              <w:pStyle w:val="TableContents"/>
              <w:bidi w:val="0"/>
              <w:spacing w:before="0" w:after="0"/>
              <w:ind w:left="0" w:right="0" w:hanging="0"/>
              <w:jc w:val="center"/>
              <w:rPr/>
            </w:pPr>
            <w:r>
              <w:rPr/>
              <w:t>​</w:t>
            </w:r>
          </w:p>
        </w:tc>
      </w:tr>
      <w:tr>
        <w:trPr/>
        <w:tc>
          <w:tcPr>
            <w:tcW w:w="330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Merrimack, New Hampshire</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03054</w:t>
            </w:r>
          </w:p>
        </w:tc>
      </w:tr>
      <w:tr>
        <w:trPr/>
        <w:tc>
          <w:tcPr>
            <w:tcW w:w="3301"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10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4659" w:type="dxa"/>
        <w:jc w:val="left"/>
        <w:tblInd w:w="0" w:type="dxa"/>
        <w:tblLayout w:type="fixed"/>
        <w:tblCellMar>
          <w:top w:w="0" w:type="dxa"/>
          <w:left w:w="0" w:type="dxa"/>
          <w:bottom w:w="0" w:type="dxa"/>
          <w:right w:w="0" w:type="dxa"/>
        </w:tblCellMar>
      </w:tblPr>
      <w:tblGrid>
        <w:gridCol w:w="124"/>
        <w:gridCol w:w="4381"/>
        <w:gridCol w:w="154"/>
      </w:tblGrid>
      <w:tr>
        <w:trPr/>
        <w:tc>
          <w:tcPr>
            <w:tcW w:w="124" w:type="dxa"/>
            <w:tcBorders/>
            <w:vAlign w:val="center"/>
          </w:tcPr>
          <w:p>
            <w:pPr>
              <w:pStyle w:val="TableContents"/>
              <w:bidi w:val="0"/>
              <w:spacing w:before="0" w:after="0"/>
              <w:ind w:left="0" w:right="0" w:hanging="0"/>
              <w:jc w:val="left"/>
              <w:rPr/>
            </w:pPr>
            <w:r>
              <w:rPr/>
              <w:t>​</w:t>
            </w:r>
          </w:p>
        </w:tc>
        <w:tc>
          <w:tcPr>
            <w:tcW w:w="438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center"/>
              <w:rPr/>
            </w:pPr>
            <w:r>
              <w:rPr/>
              <w:t>​</w:t>
            </w:r>
          </w:p>
        </w:tc>
        <w:tc>
          <w:tcPr>
            <w:tcW w:w="438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(603) 683-2000</w:t>
            </w:r>
          </w:p>
        </w:tc>
        <w:tc>
          <w:tcPr>
            <w:tcW w:w="154" w:type="dxa"/>
            <w:tcBorders/>
            <w:vAlign w:val="center"/>
          </w:tcPr>
          <w:p>
            <w:pPr>
              <w:pStyle w:val="TableContents"/>
              <w:bidi w:val="0"/>
              <w:spacing w:before="0" w:after="0"/>
              <w:ind w:left="0" w:right="0" w:hanging="0"/>
              <w:jc w:val="center"/>
              <w:rPr/>
            </w:pPr>
            <w:r>
              <w:rPr/>
              <w:t>​</w:t>
            </w:r>
          </w:p>
        </w:tc>
      </w:tr>
      <w:tr>
        <w:trPr/>
        <w:tc>
          <w:tcPr>
            <w:tcW w:w="124" w:type="dxa"/>
            <w:tcBorders/>
            <w:vAlign w:val="center"/>
          </w:tcPr>
          <w:p>
            <w:pPr>
              <w:pStyle w:val="TableContents"/>
              <w:bidi w:val="0"/>
              <w:spacing w:before="0" w:after="0"/>
              <w:ind w:left="0" w:right="0" w:hanging="0"/>
              <w:jc w:val="center"/>
              <w:rPr/>
            </w:pPr>
            <w:r>
              <w:rPr/>
              <w:t>​</w:t>
            </w:r>
          </w:p>
        </w:tc>
        <w:tc>
          <w:tcPr>
            <w:tcW w:w="43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(Registrant's telephone number, including area code)</w:t>
            </w:r>
          </w:p>
        </w:tc>
        <w:tc>
          <w:tcPr>
            <w:tcW w:w="154" w:type="dxa"/>
            <w:tcBorders/>
            <w:vAlign w:val="center"/>
          </w:tcPr>
          <w:p>
            <w:pPr>
              <w:pStyle w:val="TableContents"/>
              <w:bidi w:val="0"/>
              <w:spacing w:before="0" w:after="0"/>
              <w:ind w:left="0" w:right="0" w:hanging="0"/>
              <w:jc w:val="center"/>
              <w:rPr/>
            </w:pPr>
            <w:r>
              <w:rPr/>
              <w:t>​</w:t>
            </w:r>
          </w:p>
        </w:tc>
      </w:tr>
    </w:tbl>
    <w:p>
      <w:pPr>
        <w:pStyle w:val="TextBody"/>
        <w:bidi w:val="0"/>
        <w:spacing w:before="80" w:after="80"/>
        <w:ind w:left="0" w:right="0" w:hanging="0"/>
        <w:jc w:val="center"/>
        <w:rPr>
          <w:rFonts w:ascii="Times New Roman;Times;serif" w:hAnsi="Times New Roman;Times;serif"/>
          <w:sz w:val="20"/>
        </w:rPr>
      </w:pPr>
      <w:r>
        <w:rPr>
          <w:rFonts w:ascii="Times New Roman;Times;serif" w:hAnsi="Times New Roman;Times;serif"/>
          <w:sz w:val="20"/>
        </w:rPr>
        <w:t>Former name, former address and former fiscal year, if changed since last report: N/A</w:t>
      </w:r>
    </w:p>
    <w:p>
      <w:pPr>
        <w:pStyle w:val="TextBody"/>
        <w:bidi w:val="0"/>
        <w:spacing w:before="100" w:after="100"/>
        <w:ind w:left="0" w:right="0" w:hanging="0"/>
        <w:jc w:val="left"/>
        <w:rPr/>
      </w:pPr>
      <w:r>
        <w:rPr/>
        <w:t>​</w:t>
      </w:r>
    </w:p>
    <w:p>
      <w:pPr>
        <w:pStyle w:val="TextBody"/>
        <w:bidi w:val="0"/>
        <w:spacing w:before="80" w:after="80"/>
        <w:ind w:left="0" w:right="0" w:hanging="0"/>
        <w:jc w:val="left"/>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Normal"/>
        <w:bidi w:val="0"/>
        <w:spacing w:before="0" w:after="0"/>
        <w:jc w:val="left"/>
        <w:rPr>
          <w:sz w:val="4"/>
          <w:szCs w:val="4"/>
        </w:rPr>
      </w:pPr>
      <w:r>
        <w:rPr>
          <w:sz w:val="4"/>
          <w:szCs w:val="4"/>
        </w:rPr>
      </w:r>
      <w:bookmarkStart w:id="21" w:name="Tc_K9AS3RyVV0WxD68DHovdVg_1_2"/>
      <w:bookmarkStart w:id="22" w:name="Tc_VANeThGGo02FoxTNJRJBCQ_1_1"/>
      <w:bookmarkStart w:id="23" w:name="Tc_Y6aLh2Mx8kCMQ6b-uMCZIw_1_0"/>
      <w:bookmarkStart w:id="24" w:name="Tc_z6S0kiQo7k-iuw05iBjX-w_0_0"/>
      <w:bookmarkStart w:id="25" w:name="_15988c93_2684_40de_9cbc_57a541c2952f"/>
      <w:bookmarkStart w:id="26" w:name="Tc_K9AS3RyVV0WxD68DHovdVg_1_2"/>
      <w:bookmarkStart w:id="27" w:name="Tc_VANeThGGo02FoxTNJRJBCQ_1_1"/>
      <w:bookmarkStart w:id="28" w:name="Tc_Y6aLh2Mx8kCMQ6b-uMCZIw_1_0"/>
      <w:bookmarkStart w:id="29" w:name="Tc_z6S0kiQo7k-iuw05iBjX-w_0_0"/>
      <w:bookmarkStart w:id="30" w:name="_15988c93_2684_40de_9cbc_57a541c2952f"/>
      <w:bookmarkEnd w:id="26"/>
      <w:bookmarkEnd w:id="27"/>
      <w:bookmarkEnd w:id="28"/>
      <w:bookmarkEnd w:id="29"/>
      <w:bookmarkEnd w:id="30"/>
    </w:p>
    <w:tbl>
      <w:tblPr>
        <w:tblW w:w="8058" w:type="dxa"/>
        <w:jc w:val="left"/>
        <w:tblInd w:w="0" w:type="dxa"/>
        <w:tblLayout w:type="fixed"/>
        <w:tblCellMar>
          <w:top w:w="0" w:type="dxa"/>
          <w:left w:w="0" w:type="dxa"/>
          <w:bottom w:w="0" w:type="dxa"/>
          <w:right w:w="0" w:type="dxa"/>
        </w:tblCellMar>
      </w:tblPr>
      <w:tblGrid>
        <w:gridCol w:w="2731"/>
        <w:gridCol w:w="1621"/>
        <w:gridCol w:w="3706"/>
      </w:tblGrid>
      <w:tr>
        <w:trPr/>
        <w:tc>
          <w:tcPr>
            <w:tcW w:w="27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w:t>
            </w:r>
          </w:p>
        </w:tc>
        <w:tc>
          <w:tcPr>
            <w:tcW w:w="1621" w:type="dxa"/>
            <w:tcBorders/>
            <w:vAlign w:val="center"/>
          </w:tcPr>
          <w:p>
            <w:pPr>
              <w:pStyle w:val="TableContents"/>
              <w:bidi w:val="0"/>
              <w:spacing w:before="0" w:after="283"/>
              <w:ind w:left="0" w:right="0" w:hanging="0"/>
              <w:jc w:val="left"/>
              <w:rPr>
                <w:sz w:val="4"/>
                <w:szCs w:val="4"/>
              </w:rPr>
            </w:pPr>
            <w:r>
              <w:rPr>
                <w:sz w:val="4"/>
                <w:szCs w:val="4"/>
              </w:rPr>
            </w:r>
          </w:p>
        </w:tc>
        <w:tc>
          <w:tcPr>
            <w:tcW w:w="3706" w:type="dxa"/>
            <w:tcBorders/>
            <w:vAlign w:val="center"/>
          </w:tcPr>
          <w:p>
            <w:pPr>
              <w:pStyle w:val="TableContents"/>
              <w:bidi w:val="0"/>
              <w:spacing w:before="0" w:after="283"/>
              <w:ind w:left="0" w:right="0" w:hanging="0"/>
              <w:jc w:val="left"/>
              <w:rPr>
                <w:sz w:val="4"/>
                <w:szCs w:val="4"/>
              </w:rPr>
            </w:pPr>
            <w:r>
              <w:rPr>
                <w:sz w:val="4"/>
                <w:szCs w:val="4"/>
              </w:rPr>
            </w:r>
          </w:p>
        </w:tc>
      </w:tr>
      <w:tr>
        <w:trPr/>
        <w:tc>
          <w:tcPr>
            <w:tcW w:w="273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44"/>
              <w:ind w:left="0" w:right="0" w:hanging="0"/>
              <w:jc w:val="center"/>
              <w:rPr>
                <w:rFonts w:ascii="Times New Roman;Times;serif" w:hAnsi="Times New Roman;Times;serif"/>
                <w:sz w:val="20"/>
              </w:rPr>
            </w:pPr>
            <w:r>
              <w:rPr>
                <w:rFonts w:ascii="Times New Roman;Times;serif" w:hAnsi="Times New Roman;Times;serif"/>
                <w:sz w:val="20"/>
              </w:rPr>
              <w:t>Title of each class</w:t>
            </w:r>
          </w:p>
        </w:tc>
        <w:tc>
          <w:tcPr>
            <w:tcW w:w="162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44"/>
              <w:ind w:left="0" w:right="0" w:hanging="0"/>
              <w:jc w:val="center"/>
              <w:rPr>
                <w:rFonts w:ascii="Times New Roman;Times;serif" w:hAnsi="Times New Roman;Times;serif"/>
                <w:sz w:val="20"/>
              </w:rPr>
            </w:pPr>
            <w:r>
              <w:rPr>
                <w:rFonts w:ascii="Times New Roman;Times;serif" w:hAnsi="Times New Roman;Times;serif"/>
                <w:sz w:val="20"/>
              </w:rPr>
              <w:t>Trading Symbol(s)</w:t>
            </w:r>
          </w:p>
        </w:tc>
        <w:tc>
          <w:tcPr>
            <w:tcW w:w="37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44"/>
              <w:ind w:left="0" w:right="0" w:hanging="0"/>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273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44"/>
              <w:ind w:left="0" w:right="0" w:hanging="0"/>
              <w:jc w:val="center"/>
              <w:rPr>
                <w:rFonts w:ascii="Times New Roman;Times;serif" w:hAnsi="Times New Roman;Times;serif"/>
                <w:sz w:val="20"/>
              </w:rPr>
            </w:pPr>
            <w:r>
              <w:rPr>
                <w:rFonts w:ascii="Times New Roman;Times;serif" w:hAnsi="Times New Roman;Times;serif"/>
                <w:sz w:val="20"/>
              </w:rPr>
              <w:t>Common Stock, $0.01 par value</w:t>
            </w:r>
          </w:p>
        </w:tc>
        <w:tc>
          <w:tcPr>
            <w:tcW w:w="162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44"/>
              <w:ind w:left="0" w:right="0" w:hanging="0"/>
              <w:jc w:val="center"/>
              <w:rPr>
                <w:rFonts w:ascii="Times New Roman;Times;serif" w:hAnsi="Times New Roman;Times;serif"/>
                <w:sz w:val="20"/>
              </w:rPr>
            </w:pPr>
            <w:r>
              <w:rPr>
                <w:rFonts w:ascii="Times New Roman;Times;serif" w:hAnsi="Times New Roman;Times;serif"/>
                <w:sz w:val="20"/>
              </w:rPr>
              <w:t>CNXN</w:t>
            </w:r>
          </w:p>
        </w:tc>
        <w:tc>
          <w:tcPr>
            <w:tcW w:w="37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44"/>
              <w:ind w:left="0" w:right="0" w:hanging="0"/>
              <w:jc w:val="center"/>
              <w:rPr>
                <w:rFonts w:ascii="Times New Roman;Times;serif" w:hAnsi="Times New Roman;Times;serif"/>
                <w:sz w:val="20"/>
              </w:rPr>
            </w:pPr>
            <w:r>
              <w:rPr>
                <w:rFonts w:ascii="Times New Roman;Times;serif" w:hAnsi="Times New Roman;Times;serif"/>
                <w:sz w:val="20"/>
              </w:rPr>
              <w:t>Nasdaq Global Select Market</w:t>
            </w:r>
          </w:p>
        </w:tc>
      </w:tr>
    </w:tbl>
    <w:p>
      <w:pPr>
        <w:pStyle w:val="TextBody"/>
        <w:bidi w:val="0"/>
        <w:spacing w:before="0" w:after="0"/>
        <w:ind w:left="0" w:right="0" w:hanging="0"/>
        <w:jc w:val="left"/>
        <w:rPr/>
      </w:pPr>
      <w:r>
        <w:rPr/>
        <w:t>​</w:t>
      </w:r>
    </w:p>
    <w:p>
      <w:pPr>
        <w:pStyle w:val="TextBody"/>
        <w:bidi w:val="0"/>
        <w:spacing w:before="0" w:after="8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before="0" w:after="80"/>
        <w:ind w:left="0" w:right="0" w:hanging="0"/>
        <w:jc w:val="center"/>
        <w:rPr>
          <w:rFonts w:ascii="Times New Roman;Times;serif" w:hAnsi="Times New Roman;Times;serif"/>
          <w:sz w:val="20"/>
        </w:rPr>
      </w:pPr>
      <w:r>
        <w:rPr>
          <w:rFonts w:ascii="Times New Roman;Times;serif" w:hAnsi="Times New Roman;Times;serif"/>
          <w:b/>
          <w:sz w:val="20"/>
        </w:rPr>
        <w:t>Yes</w:t>
      </w:r>
      <w:r>
        <w:rPr>
          <w:rFonts w:ascii="Times New Roman;Times;serif" w:hAnsi="Times New Roman;Times;serif"/>
          <w:sz w:val="20"/>
        </w:rPr>
        <w:t>  ☑    </w:t>
      </w:r>
      <w:r>
        <w:rPr>
          <w:rFonts w:ascii="Times New Roman;Times;serif" w:hAnsi="Times New Roman;Times;serif"/>
          <w:b/>
          <w:sz w:val="20"/>
        </w:rPr>
        <w:t>No  </w:t>
      </w:r>
      <w:r>
        <w:rPr>
          <w:rFonts w:ascii="Times New Roman;Times;serif" w:hAnsi="Times New Roman;Times;serif"/>
          <w:sz w:val="20"/>
        </w:rPr>
        <w:t>☐</w:t>
      </w:r>
    </w:p>
    <w:p>
      <w:pPr>
        <w:pStyle w:val="TextBody"/>
        <w:bidi w:val="0"/>
        <w:spacing w:before="0" w:after="6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pStyle w:val="TextBody"/>
        <w:bidi w:val="0"/>
        <w:spacing w:before="0" w:after="60"/>
        <w:ind w:left="0" w:right="0" w:hanging="0"/>
        <w:jc w:val="center"/>
        <w:rPr>
          <w:rFonts w:ascii="Times New Roman;Times;serif" w:hAnsi="Times New Roman;Times;serif"/>
          <w:sz w:val="20"/>
        </w:rPr>
      </w:pPr>
      <w:r>
        <w:rPr>
          <w:rFonts w:ascii="Times New Roman;Times;serif" w:hAnsi="Times New Roman;Times;serif"/>
          <w:b/>
          <w:sz w:val="20"/>
        </w:rPr>
        <w:t>Yes</w:t>
      </w:r>
      <w:r>
        <w:rPr>
          <w:rFonts w:ascii="Times New Roman;Times;serif" w:hAnsi="Times New Roman;Times;serif"/>
          <w:sz w:val="20"/>
        </w:rPr>
        <w:t>  ☑    </w:t>
      </w:r>
      <w:r>
        <w:rPr>
          <w:rFonts w:ascii="Times New Roman;Times;serif" w:hAnsi="Times New Roman;Times;serif"/>
          <w:b/>
          <w:sz w:val="20"/>
        </w:rPr>
        <w:t>No  </w:t>
      </w:r>
      <w:r>
        <w:rPr>
          <w:rFonts w:ascii="Times New Roman;Times;serif" w:hAnsi="Times New Roman;Times;serif"/>
          <w:sz w:val="20"/>
        </w:rPr>
        <w:t>☐</w:t>
      </w:r>
    </w:p>
    <w:p>
      <w:pPr>
        <w:pStyle w:val="TextBody"/>
        <w:bidi w:val="0"/>
        <w:spacing w:before="0" w:after="6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945" w:type="dxa"/>
        <w:jc w:val="left"/>
        <w:tblInd w:w="0" w:type="dxa"/>
        <w:tblLayout w:type="fixed"/>
        <w:tblCellMar>
          <w:top w:w="0" w:type="dxa"/>
          <w:left w:w="0" w:type="dxa"/>
          <w:bottom w:w="0" w:type="dxa"/>
          <w:right w:w="0" w:type="dxa"/>
        </w:tblCellMar>
      </w:tblPr>
      <w:tblGrid>
        <w:gridCol w:w="124"/>
        <w:gridCol w:w="2131"/>
        <w:gridCol w:w="109"/>
        <w:gridCol w:w="2581"/>
      </w:tblGrid>
      <w:tr>
        <w:trPr/>
        <w:tc>
          <w:tcPr>
            <w:tcW w:w="2255" w:type="dxa"/>
            <w:gridSpan w:val="2"/>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58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pBdr/>
              <w:bidi w:val="0"/>
              <w:spacing w:before="0" w:after="0"/>
              <w:ind w:left="0" w:right="0" w:hanging="0"/>
              <w:jc w:val="right"/>
              <w:rPr/>
            </w:pPr>
            <w:r>
              <w:rPr/>
              <w:t>​</w:t>
            </w:r>
          </w:p>
        </w:tc>
        <w:tc>
          <w:tcPr>
            <w:tcW w:w="21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Large accelerated filer ☑</w:t>
            </w:r>
          </w:p>
        </w:tc>
        <w:tc>
          <w:tcPr>
            <w:tcW w:w="109" w:type="dxa"/>
            <w:tcBorders/>
            <w:vAlign w:val="center"/>
          </w:tcPr>
          <w:p>
            <w:pPr>
              <w:pStyle w:val="TableContents"/>
              <w:bidi w:val="0"/>
              <w:spacing w:before="0" w:after="0"/>
              <w:ind w:left="0" w:right="0" w:hanging="0"/>
              <w:jc w:val="center"/>
              <w:rPr/>
            </w:pPr>
            <w:r>
              <w:rPr/>
              <w:t>​</w:t>
            </w:r>
          </w:p>
        </w:tc>
        <w:tc>
          <w:tcPr>
            <w:tcW w:w="25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Accelerated filer ☐</w:t>
            </w:r>
          </w:p>
        </w:tc>
      </w:tr>
      <w:tr>
        <w:trPr/>
        <w:tc>
          <w:tcPr>
            <w:tcW w:w="124" w:type="dxa"/>
            <w:tcBorders/>
            <w:vAlign w:val="center"/>
          </w:tcPr>
          <w:p>
            <w:pPr>
              <w:pStyle w:val="TableContents"/>
              <w:pBdr/>
              <w:bidi w:val="0"/>
              <w:spacing w:before="0" w:after="0"/>
              <w:ind w:left="0" w:right="0" w:hanging="0"/>
              <w:jc w:val="right"/>
              <w:rPr/>
            </w:pPr>
            <w:r>
              <w:rPr/>
              <w:t>​</w:t>
            </w:r>
          </w:p>
        </w:tc>
        <w:tc>
          <w:tcPr>
            <w:tcW w:w="21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Non-accelerated filer ☐</w:t>
            </w:r>
          </w:p>
        </w:tc>
        <w:tc>
          <w:tcPr>
            <w:tcW w:w="109" w:type="dxa"/>
            <w:tcBorders/>
            <w:vAlign w:val="center"/>
          </w:tcPr>
          <w:p>
            <w:pPr>
              <w:pStyle w:val="TableContents"/>
              <w:bidi w:val="0"/>
              <w:spacing w:before="0" w:after="0"/>
              <w:ind w:left="0" w:right="0" w:hanging="0"/>
              <w:jc w:val="center"/>
              <w:rPr/>
            </w:pPr>
            <w:r>
              <w:rPr/>
              <w:t>​</w:t>
            </w:r>
          </w:p>
        </w:tc>
        <w:tc>
          <w:tcPr>
            <w:tcW w:w="25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Smaller reporting company ☐</w:t>
            </w:r>
          </w:p>
        </w:tc>
      </w:tr>
      <w:tr>
        <w:trPr/>
        <w:tc>
          <w:tcPr>
            <w:tcW w:w="124" w:type="dxa"/>
            <w:tcBorders/>
            <w:vAlign w:val="center"/>
          </w:tcPr>
          <w:p>
            <w:pPr>
              <w:pStyle w:val="TableContents"/>
              <w:bidi w:val="0"/>
              <w:spacing w:before="0" w:after="0"/>
              <w:ind w:left="0" w:right="0" w:hanging="0"/>
              <w:jc w:val="right"/>
              <w:rPr/>
            </w:pPr>
            <w:r>
              <w:rPr/>
              <w:t>​</w:t>
            </w:r>
          </w:p>
        </w:tc>
        <w:tc>
          <w:tcPr>
            <w:tcW w:w="21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5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Emerging growth company ☐</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pPr>
      <w:r>
        <w:rPr/>
        <w:t>​</w:t>
      </w:r>
    </w:p>
    <w:p>
      <w:pPr>
        <w:pStyle w:val="TextBody"/>
        <w:bidi w:val="0"/>
        <w:spacing w:before="0" w:after="8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is a shell company (as defined in Rule 12b-2 of the Exchange Act).</w:t>
      </w:r>
    </w:p>
    <w:p>
      <w:pPr>
        <w:pStyle w:val="TextBody"/>
        <w:bidi w:val="0"/>
        <w:spacing w:before="0" w:after="80"/>
        <w:ind w:left="0" w:right="0" w:hanging="0"/>
        <w:jc w:val="center"/>
        <w:rPr>
          <w:rFonts w:ascii="Times New Roman;Times;serif" w:hAnsi="Times New Roman;Times;serif"/>
          <w:sz w:val="20"/>
        </w:rPr>
      </w:pPr>
      <w:r>
        <w:rPr>
          <w:rFonts w:ascii="Times New Roman;Times;serif" w:hAnsi="Times New Roman;Times;serif"/>
          <w:b/>
          <w:sz w:val="20"/>
        </w:rPr>
        <w:t>Yes  </w:t>
      </w:r>
      <w:r>
        <w:rPr>
          <w:rFonts w:ascii="Times New Roman;Times;serif" w:hAnsi="Times New Roman;Times;serif"/>
          <w:sz w:val="20"/>
        </w:rPr>
        <w:t>☐    </w:t>
      </w:r>
      <w:r>
        <w:rPr>
          <w:rFonts w:ascii="Times New Roman;Times;serif" w:hAnsi="Times New Roman;Times;serif"/>
          <w:b/>
          <w:sz w:val="20"/>
        </w:rPr>
        <w:t>No  </w:t>
      </w:r>
      <w:r>
        <w:rPr>
          <w:rFonts w:ascii="Times New Roman;Times;serif" w:hAnsi="Times New Roman;Times;serif"/>
          <w:sz w:val="20"/>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number of shares outstanding of the issuer’s common stock as of July 22, 2026 was 25,238,099.</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31" w:name="_a90d91e9_89da_4d12_a1b4_b8cba311edd4"/>
      <w:bookmarkEnd w:id="31"/>
      <w:r>
        <w:rPr>
          <w:rFonts w:ascii="Times New Roman;Times;serif" w:hAnsi="Times New Roman;Times;serif"/>
          <w:b/>
          <w:sz w:val="20"/>
        </w:rPr>
        <w:t>PC CONNECTION, INC. AND SUBSIDIARIES</w:t>
      </w:r>
    </w:p>
    <w:p>
      <w:pPr>
        <w:pStyle w:val="TextBody"/>
        <w:bidi w:val="0"/>
        <w:spacing w:before="0" w:after="320"/>
        <w:ind w:left="0" w:right="0" w:hanging="0"/>
        <w:jc w:val="center"/>
        <w:rPr>
          <w:rFonts w:ascii="Times New Roman;Times;serif" w:hAnsi="Times New Roman;Times;serif"/>
          <w:b/>
          <w:sz w:val="20"/>
        </w:rPr>
      </w:pPr>
      <w:r>
        <w:rPr>
          <w:rFonts w:ascii="Times New Roman;Times;serif" w:hAnsi="Times New Roman;Times;serif"/>
          <w:b/>
          <w:sz w:val="20"/>
        </w:rPr>
        <w:t>FORM 10-Q</w:t>
      </w:r>
    </w:p>
    <w:p>
      <w:pPr>
        <w:pStyle w:val="TextBody"/>
        <w:bidi w:val="0"/>
        <w:spacing w:before="0" w:after="360"/>
        <w:ind w:left="0" w:right="0" w:hanging="0"/>
        <w:jc w:val="center"/>
        <w:rPr>
          <w:rFonts w:ascii="Times New Roman;Times;serif" w:hAnsi="Times New Roman;Times;serif"/>
          <w:b/>
          <w:sz w:val="20"/>
        </w:rPr>
      </w:pPr>
      <w:bookmarkStart w:id="32" w:name="Toc"/>
      <w:bookmarkEnd w:id="32"/>
      <w:r>
        <w:rPr>
          <w:rFonts w:ascii="Times New Roman;Times;serif" w:hAnsi="Times New Roman;Times;serif"/>
          <w:b/>
          <w:sz w:val="20"/>
        </w:rPr>
        <w:t>TABLE OF CONTENTS</w:t>
      </w:r>
    </w:p>
    <w:tbl>
      <w:tblPr>
        <w:tblW w:w="10205" w:type="dxa"/>
        <w:jc w:val="left"/>
        <w:tblInd w:w="0" w:type="dxa"/>
        <w:tblLayout w:type="fixed"/>
        <w:tblCellMar>
          <w:top w:w="0" w:type="dxa"/>
          <w:left w:w="0" w:type="dxa"/>
          <w:bottom w:w="0" w:type="dxa"/>
          <w:right w:w="0" w:type="dxa"/>
        </w:tblCellMar>
      </w:tblPr>
      <w:tblGrid>
        <w:gridCol w:w="875"/>
        <w:gridCol w:w="8758"/>
        <w:gridCol w:w="572"/>
      </w:tblGrid>
      <w:tr>
        <w:trPr/>
        <w:tc>
          <w:tcPr>
            <w:tcW w:w="875" w:type="dxa"/>
            <w:tcBorders/>
            <w:vAlign w:val="center"/>
          </w:tcPr>
          <w:p>
            <w:pPr>
              <w:pStyle w:val="TableContents"/>
              <w:bidi w:val="0"/>
              <w:spacing w:before="0" w:after="0"/>
              <w:ind w:left="0" w:right="0" w:hanging="0"/>
              <w:jc w:val="left"/>
              <w:rPr/>
            </w:pPr>
            <w:r>
              <w:rPr/>
              <w:t>​</w:t>
            </w:r>
          </w:p>
        </w:tc>
        <w:tc>
          <w:tcPr>
            <w:tcW w:w="8758"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left"/>
              <w:rPr/>
            </w:pPr>
            <w:r>
              <w:rPr/>
              <w:t>​</w:t>
            </w:r>
          </w:p>
        </w:tc>
      </w:tr>
      <w:tr>
        <w:trPr/>
        <w:tc>
          <w:tcPr>
            <w:tcW w:w="875" w:type="dxa"/>
            <w:tcBorders/>
            <w:vAlign w:val="center"/>
          </w:tcPr>
          <w:p>
            <w:pPr>
              <w:pStyle w:val="TableContents"/>
              <w:bidi w:val="0"/>
              <w:spacing w:before="0" w:after="0"/>
              <w:ind w:left="0" w:right="0" w:hanging="0"/>
              <w:jc w:val="center"/>
              <w:rPr/>
            </w:pPr>
            <w:r>
              <w:rPr/>
              <w:t>​</w:t>
            </w:r>
          </w:p>
        </w:tc>
        <w:tc>
          <w:tcPr>
            <w:tcW w:w="8758" w:type="dxa"/>
            <w:tcBorders/>
            <w:vAlign w:val="center"/>
          </w:tcPr>
          <w:p>
            <w:pPr>
              <w:pStyle w:val="TableContents"/>
              <w:bidi w:val="0"/>
              <w:spacing w:before="0" w:after="0"/>
              <w:ind w:left="0" w:right="0" w:hanging="0"/>
              <w:jc w:val="center"/>
              <w:rPr/>
            </w:pPr>
            <w:hyperlink w:anchor="PARTI_377849">
              <w:r>
                <w:rPr>
                  <w:rStyle w:val="InternetLink"/>
                  <w:rFonts w:ascii="Times New Roman;Times;serif" w:hAnsi="Times New Roman;Times;serif"/>
                  <w:b/>
                  <w:i w:val="false"/>
                  <w:caps w:val="false"/>
                  <w:smallCaps w:val="false"/>
                  <w:sz w:val="20"/>
                </w:rPr>
                <w:t>PART I FINANCIAL INFORMATION</w:t>
              </w:r>
            </w:hyperlink>
          </w:p>
        </w:tc>
        <w:tc>
          <w:tcPr>
            <w:tcW w:w="572" w:type="dxa"/>
            <w:tcBorders/>
            <w:vAlign w:val="center"/>
          </w:tcPr>
          <w:p>
            <w:pPr>
              <w:pStyle w:val="TableContents"/>
              <w:bidi w:val="0"/>
              <w:spacing w:before="0" w:after="0"/>
              <w:ind w:left="0" w:right="0" w:hanging="0"/>
              <w:jc w:val="right"/>
              <w:rPr/>
            </w:pPr>
            <w:r>
              <w:rPr/>
              <w:t>​</w:t>
            </w:r>
          </w:p>
        </w:tc>
      </w:tr>
      <w:tr>
        <w:trPr/>
        <w:tc>
          <w:tcPr>
            <w:tcW w:w="875" w:type="dxa"/>
            <w:tcBorders/>
            <w:vAlign w:val="center"/>
          </w:tcPr>
          <w:p>
            <w:pPr>
              <w:pStyle w:val="TableContents"/>
              <w:bidi w:val="0"/>
              <w:spacing w:before="0" w:after="0"/>
              <w:ind w:left="0" w:right="0" w:hanging="0"/>
              <w:jc w:val="both"/>
              <w:rPr/>
            </w:pPr>
            <w:r>
              <w:rPr/>
              <w:t>​</w:t>
            </w:r>
          </w:p>
        </w:tc>
        <w:tc>
          <w:tcPr>
            <w:tcW w:w="8758"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875" w:type="dxa"/>
            <w:tcBorders/>
            <w:vAlign w:val="center"/>
          </w:tcPr>
          <w:p>
            <w:pPr>
              <w:pStyle w:val="TableContents"/>
              <w:bidi w:val="0"/>
              <w:spacing w:before="0" w:after="0"/>
              <w:ind w:left="0" w:right="0" w:hanging="0"/>
              <w:jc w:val="both"/>
              <w:rPr/>
            </w:pPr>
            <w:r>
              <w:rPr/>
              <w:t>​</w:t>
            </w:r>
          </w:p>
        </w:tc>
        <w:tc>
          <w:tcPr>
            <w:tcW w:w="8758"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w:t>
            </w:r>
          </w:p>
        </w:tc>
      </w:tr>
      <w:tr>
        <w:trPr/>
        <w:tc>
          <w:tcPr>
            <w:tcW w:w="875" w:type="dxa"/>
            <w:tcBorders/>
            <w:vAlign w:val="center"/>
          </w:tcPr>
          <w:p>
            <w:pPr>
              <w:pStyle w:val="TableContents"/>
              <w:pBdr/>
              <w:bidi w:val="0"/>
              <w:spacing w:before="0" w:after="0"/>
              <w:ind w:left="0" w:right="0" w:hanging="0"/>
              <w:jc w:val="both"/>
              <w:rPr/>
            </w:pPr>
            <w:hyperlink w:anchor="ITEM1_621390">
              <w:r>
                <w:rPr>
                  <w:rStyle w:val="InternetLink"/>
                  <w:rFonts w:ascii="Times New Roman;Times;serif" w:hAnsi="Times New Roman;Times;serif"/>
                  <w:b w:val="false"/>
                  <w:i w:val="false"/>
                  <w:caps w:val="false"/>
                  <w:smallCaps w:val="false"/>
                  <w:sz w:val="20"/>
                </w:rPr>
                <w:t>ITEM 1.</w:t>
              </w:r>
            </w:hyperlink>
          </w:p>
        </w:tc>
        <w:tc>
          <w:tcPr>
            <w:tcW w:w="8758" w:type="dxa"/>
            <w:tcBorders/>
            <w:vAlign w:val="center"/>
          </w:tcPr>
          <w:p>
            <w:pPr>
              <w:pStyle w:val="TableContents"/>
              <w:bidi w:val="0"/>
              <w:spacing w:before="0" w:after="0"/>
              <w:ind w:left="0" w:right="0" w:hanging="0"/>
              <w:jc w:val="left"/>
              <w:rPr/>
            </w:pPr>
            <w:hyperlink w:anchor="ITEM1_621390">
              <w:r>
                <w:rPr>
                  <w:rStyle w:val="InternetLink"/>
                  <w:rFonts w:ascii="Times New Roman;Times;serif" w:hAnsi="Times New Roman;Times;serif"/>
                  <w:b w:val="false"/>
                  <w:i w:val="false"/>
                  <w:caps w:val="false"/>
                  <w:smallCaps w:val="false"/>
                  <w:sz w:val="20"/>
                </w:rPr>
                <w:t>Unaudited Condensed Consolidated Financial Statements:</w:t>
              </w:r>
            </w:hyperlink>
          </w:p>
        </w:tc>
        <w:tc>
          <w:tcPr>
            <w:tcW w:w="572" w:type="dxa"/>
            <w:tcBorders/>
            <w:vAlign w:val="center"/>
          </w:tcPr>
          <w:p>
            <w:pPr>
              <w:pStyle w:val="TableContents"/>
              <w:bidi w:val="0"/>
              <w:spacing w:before="0" w:after="0"/>
              <w:ind w:left="0" w:right="0" w:hanging="0"/>
              <w:jc w:val="right"/>
              <w:rPr/>
            </w:pPr>
            <w:r>
              <w:rPr/>
              <w:t>​</w:t>
            </w:r>
          </w:p>
        </w:tc>
      </w:tr>
      <w:tr>
        <w:trPr/>
        <w:tc>
          <w:tcPr>
            <w:tcW w:w="875" w:type="dxa"/>
            <w:tcBorders/>
            <w:vAlign w:val="center"/>
          </w:tcPr>
          <w:p>
            <w:pPr>
              <w:pStyle w:val="TableContents"/>
              <w:bidi w:val="0"/>
              <w:spacing w:before="0" w:after="0"/>
              <w:ind w:left="0" w:right="0" w:hanging="0"/>
              <w:jc w:val="both"/>
              <w:rPr/>
            </w:pPr>
            <w:r>
              <w:rPr/>
              <w:t>​</w:t>
            </w:r>
          </w:p>
        </w:tc>
        <w:tc>
          <w:tcPr>
            <w:tcW w:w="8758"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875" w:type="dxa"/>
            <w:tcBorders/>
            <w:vAlign w:val="center"/>
          </w:tcPr>
          <w:p>
            <w:pPr>
              <w:pStyle w:val="TableContents"/>
              <w:bidi w:val="0"/>
              <w:spacing w:before="0" w:after="0"/>
              <w:ind w:left="0" w:right="0" w:hanging="0"/>
              <w:jc w:val="both"/>
              <w:rPr/>
            </w:pPr>
            <w:r>
              <w:rPr/>
              <w:t>​</w:t>
            </w:r>
          </w:p>
        </w:tc>
        <w:tc>
          <w:tcPr>
            <w:tcW w:w="8758" w:type="dxa"/>
            <w:tcBorders/>
            <w:vAlign w:val="center"/>
          </w:tcPr>
          <w:p>
            <w:pPr>
              <w:pStyle w:val="TableContents"/>
              <w:bidi w:val="0"/>
              <w:spacing w:before="0" w:after="0"/>
              <w:ind w:left="0" w:right="0" w:hanging="0"/>
              <w:jc w:val="left"/>
              <w:rPr/>
            </w:pPr>
            <w:hyperlink w:anchor="BALANCESHEETS_804694">
              <w:r>
                <w:rPr>
                  <w:rStyle w:val="InternetLink"/>
                  <w:rFonts w:ascii="Times New Roman;Times;serif" w:hAnsi="Times New Roman;Times;serif"/>
                  <w:b w:val="false"/>
                  <w:i w:val="false"/>
                  <w:caps w:val="false"/>
                  <w:smallCaps w:val="false"/>
                  <w:sz w:val="20"/>
                </w:rPr>
                <w:t>Condensed Consolidated Balance Sheets–June 30, 2026 and December 31, 2025</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875" w:type="dxa"/>
            <w:tcBorders/>
            <w:vAlign w:val="center"/>
          </w:tcPr>
          <w:p>
            <w:pPr>
              <w:pStyle w:val="TableContents"/>
              <w:bidi w:val="0"/>
              <w:spacing w:before="0" w:after="0"/>
              <w:ind w:left="0" w:right="0" w:hanging="0"/>
              <w:jc w:val="both"/>
              <w:rPr/>
            </w:pPr>
            <w:r>
              <w:rPr/>
              <w:t>​</w:t>
            </w:r>
          </w:p>
        </w:tc>
        <w:tc>
          <w:tcPr>
            <w:tcW w:w="8758"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875" w:type="dxa"/>
            <w:tcBorders/>
            <w:vAlign w:val="center"/>
          </w:tcPr>
          <w:p>
            <w:pPr>
              <w:pStyle w:val="TableContents"/>
              <w:bidi w:val="0"/>
              <w:spacing w:before="0" w:after="0"/>
              <w:ind w:left="0" w:right="0" w:hanging="0"/>
              <w:jc w:val="both"/>
              <w:rPr/>
            </w:pPr>
            <w:r>
              <w:rPr/>
              <w:t>​</w:t>
            </w:r>
          </w:p>
        </w:tc>
        <w:tc>
          <w:tcPr>
            <w:tcW w:w="8758" w:type="dxa"/>
            <w:tcBorders/>
            <w:vAlign w:val="center"/>
          </w:tcPr>
          <w:p>
            <w:pPr>
              <w:pStyle w:val="TableContents"/>
              <w:bidi w:val="0"/>
              <w:spacing w:before="0" w:after="0"/>
              <w:ind w:left="0" w:right="0" w:hanging="0"/>
              <w:jc w:val="left"/>
              <w:rPr/>
            </w:pPr>
            <w:hyperlink w:anchor="STATEMENTSOFINCOME_861028">
              <w:r>
                <w:rPr>
                  <w:rStyle w:val="InternetLink"/>
                  <w:rFonts w:ascii="Times New Roman;Times;serif" w:hAnsi="Times New Roman;Times;serif"/>
                  <w:b w:val="false"/>
                  <w:i w:val="false"/>
                  <w:caps w:val="false"/>
                  <w:smallCaps w:val="false"/>
                  <w:sz w:val="20"/>
                </w:rPr>
                <w:t>Condensed Consolidated Statements of Income–Three and Six Months Ended June 30, 2026 and 2025</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875" w:type="dxa"/>
            <w:tcBorders/>
            <w:vAlign w:val="center"/>
          </w:tcPr>
          <w:p>
            <w:pPr>
              <w:pStyle w:val="TableContents"/>
              <w:bidi w:val="0"/>
              <w:spacing w:before="0" w:after="0"/>
              <w:ind w:left="0" w:right="0" w:hanging="0"/>
              <w:jc w:val="both"/>
              <w:rPr/>
            </w:pPr>
            <w:r>
              <w:rPr/>
              <w:t>​</w:t>
            </w:r>
          </w:p>
        </w:tc>
        <w:tc>
          <w:tcPr>
            <w:tcW w:w="8758"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875" w:type="dxa"/>
            <w:tcBorders/>
            <w:vAlign w:val="center"/>
          </w:tcPr>
          <w:p>
            <w:pPr>
              <w:pStyle w:val="TableContents"/>
              <w:bidi w:val="0"/>
              <w:spacing w:before="0" w:after="0"/>
              <w:ind w:left="0" w:right="0" w:hanging="0"/>
              <w:jc w:val="both"/>
              <w:rPr/>
            </w:pPr>
            <w:r>
              <w:rPr/>
              <w:t>​</w:t>
            </w:r>
          </w:p>
        </w:tc>
        <w:tc>
          <w:tcPr>
            <w:tcW w:w="8758" w:type="dxa"/>
            <w:tcBorders/>
            <w:vAlign w:val="center"/>
          </w:tcPr>
          <w:p>
            <w:pPr>
              <w:pStyle w:val="TableContents"/>
              <w:bidi w:val="0"/>
              <w:spacing w:before="0" w:after="0"/>
              <w:ind w:left="0" w:right="0" w:hanging="0"/>
              <w:jc w:val="left"/>
              <w:rPr/>
            </w:pPr>
            <w:hyperlink w:anchor="STATEMENTSOFCOMPREHENSIVEINCOME">
              <w:r>
                <w:rPr>
                  <w:rStyle w:val="InternetLink"/>
                  <w:rFonts w:ascii="Times New Roman;Times;serif" w:hAnsi="Times New Roman;Times;serif"/>
                  <w:b w:val="false"/>
                  <w:i w:val="false"/>
                  <w:caps w:val="false"/>
                  <w:smallCaps w:val="false"/>
                  <w:sz w:val="20"/>
                </w:rPr>
                <w:t>Condensed Consolidated Statements of Other Comprehensive Income–Three and Six Months Ended June 30, 2026 and 2025</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875" w:type="dxa"/>
            <w:tcBorders/>
            <w:vAlign w:val="center"/>
          </w:tcPr>
          <w:p>
            <w:pPr>
              <w:pStyle w:val="TableContents"/>
              <w:bidi w:val="0"/>
              <w:spacing w:before="0" w:after="0"/>
              <w:ind w:left="0" w:right="0" w:hanging="0"/>
              <w:jc w:val="both"/>
              <w:rPr/>
            </w:pPr>
            <w:r>
              <w:rPr/>
              <w:t>​</w:t>
            </w:r>
          </w:p>
        </w:tc>
        <w:tc>
          <w:tcPr>
            <w:tcW w:w="8758"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875" w:type="dxa"/>
            <w:tcBorders/>
            <w:vAlign w:val="center"/>
          </w:tcPr>
          <w:p>
            <w:pPr>
              <w:pStyle w:val="TableContents"/>
              <w:bidi w:val="0"/>
              <w:spacing w:before="0" w:after="0"/>
              <w:ind w:left="0" w:right="0" w:hanging="0"/>
              <w:jc w:val="both"/>
              <w:rPr/>
            </w:pPr>
            <w:r>
              <w:rPr/>
              <w:t>​</w:t>
            </w:r>
          </w:p>
        </w:tc>
        <w:tc>
          <w:tcPr>
            <w:tcW w:w="8758" w:type="dxa"/>
            <w:tcBorders/>
            <w:vAlign w:val="center"/>
          </w:tcPr>
          <w:p>
            <w:pPr>
              <w:pStyle w:val="TableContents"/>
              <w:bidi w:val="0"/>
              <w:spacing w:before="0" w:after="0"/>
              <w:ind w:left="0" w:right="0" w:hanging="0"/>
              <w:jc w:val="left"/>
              <w:rPr/>
            </w:pPr>
            <w:hyperlink w:anchor="STATEMENTSOFEQUITY">
              <w:r>
                <w:rPr>
                  <w:rStyle w:val="InternetLink"/>
                  <w:rFonts w:ascii="Times New Roman;Times;serif" w:hAnsi="Times New Roman;Times;serif"/>
                  <w:b w:val="false"/>
                  <w:i w:val="false"/>
                  <w:caps w:val="false"/>
                  <w:smallCaps w:val="false"/>
                  <w:sz w:val="20"/>
                </w:rPr>
                <w:t>Condensed Consolidated Statements of Stockholders’ Equity–Three and Six Months Ended June 30, 2026 and 2025</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875" w:type="dxa"/>
            <w:tcBorders/>
            <w:vAlign w:val="center"/>
          </w:tcPr>
          <w:p>
            <w:pPr>
              <w:pStyle w:val="TableContents"/>
              <w:bidi w:val="0"/>
              <w:spacing w:before="0" w:after="0"/>
              <w:ind w:left="0" w:right="0" w:hanging="0"/>
              <w:jc w:val="both"/>
              <w:rPr/>
            </w:pPr>
            <w:r>
              <w:rPr/>
              <w:t>​</w:t>
            </w:r>
          </w:p>
        </w:tc>
        <w:tc>
          <w:tcPr>
            <w:tcW w:w="8758"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875" w:type="dxa"/>
            <w:tcBorders/>
            <w:vAlign w:val="center"/>
          </w:tcPr>
          <w:p>
            <w:pPr>
              <w:pStyle w:val="TableContents"/>
              <w:bidi w:val="0"/>
              <w:spacing w:before="0" w:after="0"/>
              <w:ind w:left="0" w:right="0" w:hanging="0"/>
              <w:jc w:val="both"/>
              <w:rPr/>
            </w:pPr>
            <w:r>
              <w:rPr/>
              <w:t>​</w:t>
            </w:r>
          </w:p>
        </w:tc>
        <w:tc>
          <w:tcPr>
            <w:tcW w:w="8758" w:type="dxa"/>
            <w:tcBorders/>
            <w:vAlign w:val="center"/>
          </w:tcPr>
          <w:p>
            <w:pPr>
              <w:pStyle w:val="TableContents"/>
              <w:bidi w:val="0"/>
              <w:spacing w:before="0" w:after="0"/>
              <w:ind w:left="0" w:right="0" w:hanging="0"/>
              <w:jc w:val="left"/>
              <w:rPr/>
            </w:pPr>
            <w:hyperlink w:anchor="STATEMENTSOFCASHFLOWS_464489">
              <w:r>
                <w:rPr>
                  <w:rStyle w:val="InternetLink"/>
                  <w:rFonts w:ascii="Times New Roman;Times;serif" w:hAnsi="Times New Roman;Times;serif"/>
                  <w:b w:val="false"/>
                  <w:i w:val="false"/>
                  <w:caps w:val="false"/>
                  <w:smallCaps w:val="false"/>
                  <w:sz w:val="20"/>
                </w:rPr>
                <w:t>Condensed Consolidated Statements of Cash Flows–Six Months Ended June 30, 2026 and 2025</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875" w:type="dxa"/>
            <w:tcBorders/>
            <w:vAlign w:val="center"/>
          </w:tcPr>
          <w:p>
            <w:pPr>
              <w:pStyle w:val="TableContents"/>
              <w:bidi w:val="0"/>
              <w:spacing w:before="0" w:after="0"/>
              <w:ind w:left="0" w:right="0" w:hanging="0"/>
              <w:jc w:val="both"/>
              <w:rPr/>
            </w:pPr>
            <w:r>
              <w:rPr/>
              <w:t>​</w:t>
            </w:r>
          </w:p>
        </w:tc>
        <w:tc>
          <w:tcPr>
            <w:tcW w:w="8758"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875" w:type="dxa"/>
            <w:tcBorders/>
            <w:vAlign w:val="center"/>
          </w:tcPr>
          <w:p>
            <w:pPr>
              <w:pStyle w:val="TableContents"/>
              <w:bidi w:val="0"/>
              <w:spacing w:before="0" w:after="0"/>
              <w:ind w:left="0" w:right="0" w:hanging="0"/>
              <w:jc w:val="both"/>
              <w:rPr/>
            </w:pPr>
            <w:r>
              <w:rPr/>
              <w:t>​</w:t>
            </w:r>
          </w:p>
        </w:tc>
        <w:tc>
          <w:tcPr>
            <w:tcW w:w="8758" w:type="dxa"/>
            <w:tcBorders/>
            <w:vAlign w:val="center"/>
          </w:tcPr>
          <w:p>
            <w:pPr>
              <w:pStyle w:val="TableContents"/>
              <w:bidi w:val="0"/>
              <w:spacing w:before="0" w:after="0"/>
              <w:ind w:left="0" w:right="0" w:hanging="0"/>
              <w:jc w:val="left"/>
              <w:rPr/>
            </w:pPr>
            <w:hyperlink w:anchor="NOTESTOUNAUDITEDCONDENSEDCONSOLIDATEDFIN">
              <w:r>
                <w:rPr>
                  <w:rStyle w:val="InternetLink"/>
                  <w:rFonts w:ascii="Times New Roman;Times;serif" w:hAnsi="Times New Roman;Times;serif"/>
                  <w:b w:val="false"/>
                  <w:i w:val="false"/>
                  <w:caps w:val="false"/>
                  <w:smallCaps w:val="false"/>
                  <w:sz w:val="20"/>
                </w:rPr>
                <w:t>Notes to Unaudited Condensed Consolidated Financial Statements</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875" w:type="dxa"/>
            <w:tcBorders/>
            <w:vAlign w:val="center"/>
          </w:tcPr>
          <w:p>
            <w:pPr>
              <w:pStyle w:val="TableContents"/>
              <w:bidi w:val="0"/>
              <w:spacing w:before="0" w:after="0"/>
              <w:ind w:left="0" w:right="0" w:hanging="0"/>
              <w:jc w:val="both"/>
              <w:rPr/>
            </w:pPr>
            <w:r>
              <w:rPr/>
              <w:t>​</w:t>
            </w:r>
          </w:p>
        </w:tc>
        <w:tc>
          <w:tcPr>
            <w:tcW w:w="8758"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875" w:type="dxa"/>
            <w:tcBorders/>
            <w:vAlign w:val="center"/>
          </w:tcPr>
          <w:p>
            <w:pPr>
              <w:pStyle w:val="TableContents"/>
              <w:pBdr/>
              <w:bidi w:val="0"/>
              <w:spacing w:before="0" w:after="0"/>
              <w:ind w:left="0" w:right="0" w:hanging="0"/>
              <w:jc w:val="both"/>
              <w:rPr/>
            </w:pPr>
            <w:hyperlink w:anchor="Item2ManagementsDiscussionandAnalysisofF">
              <w:r>
                <w:rPr>
                  <w:rStyle w:val="InternetLink"/>
                  <w:rFonts w:ascii="Times New Roman;Times;serif" w:hAnsi="Times New Roman;Times;serif"/>
                  <w:b w:val="false"/>
                  <w:i w:val="false"/>
                  <w:caps w:val="false"/>
                  <w:smallCaps w:val="false"/>
                  <w:sz w:val="20"/>
                </w:rPr>
                <w:t>ITEM 2.</w:t>
              </w:r>
            </w:hyperlink>
          </w:p>
        </w:tc>
        <w:tc>
          <w:tcPr>
            <w:tcW w:w="8758"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875" w:type="dxa"/>
            <w:tcBorders/>
            <w:vAlign w:val="center"/>
          </w:tcPr>
          <w:p>
            <w:pPr>
              <w:pStyle w:val="TableContents"/>
              <w:bidi w:val="0"/>
              <w:spacing w:before="0" w:after="0"/>
              <w:ind w:left="0" w:right="0" w:hanging="0"/>
              <w:jc w:val="both"/>
              <w:rPr/>
            </w:pPr>
            <w:r>
              <w:rPr/>
              <w:t>​</w:t>
            </w:r>
          </w:p>
        </w:tc>
        <w:tc>
          <w:tcPr>
            <w:tcW w:w="8758"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875" w:type="dxa"/>
            <w:tcBorders/>
            <w:vAlign w:val="center"/>
          </w:tcPr>
          <w:p>
            <w:pPr>
              <w:pStyle w:val="TableContents"/>
              <w:pBdr/>
              <w:bidi w:val="0"/>
              <w:spacing w:before="0" w:after="0"/>
              <w:ind w:left="0" w:right="0" w:hanging="0"/>
              <w:jc w:val="both"/>
              <w:rPr/>
            </w:pPr>
            <w:hyperlink w:anchor="ITEM3QuantitativeAndQualitativeDisclose">
              <w:r>
                <w:rPr>
                  <w:rStyle w:val="InternetLink"/>
                  <w:rFonts w:ascii="Times New Roman;Times;serif" w:hAnsi="Times New Roman;Times;serif"/>
                  <w:b w:val="false"/>
                  <w:i w:val="false"/>
                  <w:caps w:val="false"/>
                  <w:smallCaps w:val="false"/>
                  <w:sz w:val="20"/>
                </w:rPr>
                <w:t>ITEM 3.</w:t>
              </w:r>
            </w:hyperlink>
          </w:p>
        </w:tc>
        <w:tc>
          <w:tcPr>
            <w:tcW w:w="8758" w:type="dxa"/>
            <w:tcBorders/>
            <w:vAlign w:val="center"/>
          </w:tcPr>
          <w:p>
            <w:pPr>
              <w:pStyle w:val="TableContents"/>
              <w:bidi w:val="0"/>
              <w:spacing w:before="0" w:after="0"/>
              <w:ind w:left="0" w:right="0" w:hanging="0"/>
              <w:jc w:val="left"/>
              <w:rPr/>
            </w:pPr>
            <w:hyperlink w:anchor="ITEM3QuantitativeAndQualitativeDisclose">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875" w:type="dxa"/>
            <w:tcBorders/>
            <w:vAlign w:val="center"/>
          </w:tcPr>
          <w:p>
            <w:pPr>
              <w:pStyle w:val="TableContents"/>
              <w:bidi w:val="0"/>
              <w:spacing w:before="0" w:after="0"/>
              <w:ind w:left="0" w:right="0" w:hanging="0"/>
              <w:jc w:val="both"/>
              <w:rPr/>
            </w:pPr>
            <w:r>
              <w:rPr/>
              <w:t>​</w:t>
            </w:r>
          </w:p>
        </w:tc>
        <w:tc>
          <w:tcPr>
            <w:tcW w:w="8758"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875" w:type="dxa"/>
            <w:tcBorders/>
            <w:vAlign w:val="center"/>
          </w:tcPr>
          <w:p>
            <w:pPr>
              <w:pStyle w:val="TableContents"/>
              <w:pBdr/>
              <w:bidi w:val="0"/>
              <w:spacing w:before="0" w:after="0"/>
              <w:ind w:left="0" w:right="0" w:hanging="0"/>
              <w:jc w:val="both"/>
              <w:rPr/>
            </w:pPr>
            <w:hyperlink w:anchor="Item4ControlsAndProcedures">
              <w:r>
                <w:rPr>
                  <w:rStyle w:val="InternetLink"/>
                  <w:rFonts w:ascii="Times New Roman;Times;serif" w:hAnsi="Times New Roman;Times;serif"/>
                  <w:b w:val="false"/>
                  <w:i w:val="false"/>
                  <w:caps w:val="false"/>
                  <w:smallCaps w:val="false"/>
                  <w:sz w:val="20"/>
                </w:rPr>
                <w:t>ITEM 4.</w:t>
              </w:r>
            </w:hyperlink>
          </w:p>
        </w:tc>
        <w:tc>
          <w:tcPr>
            <w:tcW w:w="8758" w:type="dxa"/>
            <w:tcBorders/>
            <w:vAlign w:val="center"/>
          </w:tcPr>
          <w:p>
            <w:pPr>
              <w:pStyle w:val="TableContents"/>
              <w:bidi w:val="0"/>
              <w:spacing w:before="0" w:after="0"/>
              <w:ind w:left="0" w:right="0" w:hanging="0"/>
              <w:jc w:val="left"/>
              <w:rPr/>
            </w:pPr>
            <w:hyperlink w:anchor="Item4ControlsAndProcedures">
              <w:r>
                <w:rPr>
                  <w:rStyle w:val="InternetLink"/>
                  <w:rFonts w:ascii="Times New Roman;Times;serif" w:hAnsi="Times New Roman;Times;serif"/>
                  <w:b w:val="false"/>
                  <w:i w:val="false"/>
                  <w:caps w:val="false"/>
                  <w:smallCaps w:val="false"/>
                  <w:sz w:val="20"/>
                </w:rPr>
                <w:t>Controls and Procedures</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875" w:type="dxa"/>
            <w:tcBorders/>
            <w:vAlign w:val="center"/>
          </w:tcPr>
          <w:p>
            <w:pPr>
              <w:pStyle w:val="TableContents"/>
              <w:bidi w:val="0"/>
              <w:spacing w:before="0" w:after="0"/>
              <w:ind w:left="0" w:right="0" w:hanging="0"/>
              <w:jc w:val="both"/>
              <w:rPr/>
            </w:pPr>
            <w:r>
              <w:rPr/>
              <w:t>​</w:t>
            </w:r>
          </w:p>
        </w:tc>
        <w:tc>
          <w:tcPr>
            <w:tcW w:w="8758"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875" w:type="dxa"/>
            <w:tcBorders/>
            <w:vAlign w:val="center"/>
          </w:tcPr>
          <w:p>
            <w:pPr>
              <w:pStyle w:val="TableContents"/>
              <w:bidi w:val="0"/>
              <w:spacing w:before="0" w:after="0"/>
              <w:ind w:left="0" w:right="0" w:hanging="0"/>
              <w:jc w:val="both"/>
              <w:rPr/>
            </w:pPr>
            <w:r>
              <w:rPr/>
              <w:t>​</w:t>
            </w:r>
          </w:p>
        </w:tc>
        <w:tc>
          <w:tcPr>
            <w:tcW w:w="8758"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875" w:type="dxa"/>
            <w:tcBorders/>
            <w:vAlign w:val="center"/>
          </w:tcPr>
          <w:p>
            <w:pPr>
              <w:pStyle w:val="TableContents"/>
              <w:bidi w:val="0"/>
              <w:spacing w:before="0" w:after="0"/>
              <w:ind w:left="0" w:right="0" w:hanging="0"/>
              <w:jc w:val="both"/>
              <w:rPr/>
            </w:pPr>
            <w:r>
              <w:rPr/>
              <w:t>​</w:t>
            </w:r>
          </w:p>
        </w:tc>
        <w:tc>
          <w:tcPr>
            <w:tcW w:w="8758"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875" w:type="dxa"/>
            <w:tcBorders/>
            <w:vAlign w:val="center"/>
          </w:tcPr>
          <w:p>
            <w:pPr>
              <w:pStyle w:val="TableContents"/>
              <w:bidi w:val="0"/>
              <w:spacing w:before="0" w:after="0"/>
              <w:ind w:left="0" w:right="0" w:hanging="0"/>
              <w:jc w:val="both"/>
              <w:rPr/>
            </w:pPr>
            <w:r>
              <w:rPr/>
              <w:t>​</w:t>
            </w:r>
          </w:p>
        </w:tc>
        <w:tc>
          <w:tcPr>
            <w:tcW w:w="8758"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875" w:type="dxa"/>
            <w:tcBorders/>
            <w:vAlign w:val="center"/>
          </w:tcPr>
          <w:p>
            <w:pPr>
              <w:pStyle w:val="TableContents"/>
              <w:bidi w:val="0"/>
              <w:spacing w:before="0" w:after="0"/>
              <w:ind w:left="0" w:right="0" w:hanging="0"/>
              <w:jc w:val="center"/>
              <w:rPr/>
            </w:pPr>
            <w:r>
              <w:rPr/>
              <w:t>​</w:t>
            </w:r>
          </w:p>
        </w:tc>
        <w:tc>
          <w:tcPr>
            <w:tcW w:w="8758" w:type="dxa"/>
            <w:tcBorders/>
            <w:vAlign w:val="center"/>
          </w:tcPr>
          <w:p>
            <w:pPr>
              <w:pStyle w:val="TableContents"/>
              <w:bidi w:val="0"/>
              <w:spacing w:before="0" w:after="0"/>
              <w:ind w:left="0" w:right="0" w:hanging="0"/>
              <w:jc w:val="center"/>
              <w:rPr/>
            </w:pPr>
            <w:hyperlink w:anchor="PARTIIOTHERINFORMATION_688893">
              <w:r>
                <w:rPr>
                  <w:rStyle w:val="InternetLink"/>
                  <w:rFonts w:ascii="Times New Roman;Times;serif" w:hAnsi="Times New Roman;Times;serif"/>
                  <w:b/>
                  <w:i w:val="false"/>
                  <w:caps w:val="false"/>
                  <w:smallCaps w:val="false"/>
                  <w:sz w:val="20"/>
                </w:rPr>
                <w:t>PART II OTHER INFORMATION</w:t>
              </w:r>
            </w:hyperlink>
          </w:p>
        </w:tc>
        <w:tc>
          <w:tcPr>
            <w:tcW w:w="572" w:type="dxa"/>
            <w:tcBorders/>
            <w:vAlign w:val="center"/>
          </w:tcPr>
          <w:p>
            <w:pPr>
              <w:pStyle w:val="TableContents"/>
              <w:bidi w:val="0"/>
              <w:spacing w:before="0" w:after="0"/>
              <w:ind w:left="0" w:right="0" w:hanging="0"/>
              <w:jc w:val="right"/>
              <w:rPr/>
            </w:pPr>
            <w:r>
              <w:rPr/>
              <w:t>​</w:t>
            </w:r>
          </w:p>
        </w:tc>
      </w:tr>
      <w:tr>
        <w:trPr/>
        <w:tc>
          <w:tcPr>
            <w:tcW w:w="875" w:type="dxa"/>
            <w:tcBorders/>
            <w:vAlign w:val="center"/>
          </w:tcPr>
          <w:p>
            <w:pPr>
              <w:pStyle w:val="TableContents"/>
              <w:bidi w:val="0"/>
              <w:spacing w:before="0" w:after="0"/>
              <w:ind w:left="0" w:right="0" w:hanging="0"/>
              <w:jc w:val="both"/>
              <w:rPr/>
            </w:pPr>
            <w:r>
              <w:rPr/>
              <w:t>​</w:t>
            </w:r>
          </w:p>
        </w:tc>
        <w:tc>
          <w:tcPr>
            <w:tcW w:w="8758"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875" w:type="dxa"/>
            <w:tcBorders/>
            <w:vAlign w:val="center"/>
          </w:tcPr>
          <w:p>
            <w:pPr>
              <w:pStyle w:val="TableContents"/>
              <w:bidi w:val="0"/>
              <w:spacing w:before="0" w:after="0"/>
              <w:ind w:left="0" w:right="0" w:hanging="0"/>
              <w:jc w:val="both"/>
              <w:rPr/>
            </w:pPr>
            <w:hyperlink w:anchor="Item1LegalProceedings_246334">
              <w:r>
                <w:rPr>
                  <w:rStyle w:val="InternetLink"/>
                  <w:rFonts w:ascii="Times New Roman;Times;serif" w:hAnsi="Times New Roman;Times;serif"/>
                  <w:b w:val="false"/>
                  <w:i w:val="false"/>
                  <w:caps w:val="false"/>
                  <w:smallCaps w:val="false"/>
                  <w:sz w:val="20"/>
                </w:rPr>
                <w:t>ITEM 1</w:t>
              </w:r>
            </w:hyperlink>
            <w:r>
              <w:rPr>
                <w:rFonts w:ascii="Times New Roman;Times;serif" w:hAnsi="Times New Roman;Times;serif"/>
                <w:sz w:val="20"/>
              </w:rPr>
              <w:t>.</w:t>
            </w:r>
          </w:p>
        </w:tc>
        <w:tc>
          <w:tcPr>
            <w:tcW w:w="8758" w:type="dxa"/>
            <w:tcBorders/>
            <w:vAlign w:val="center"/>
          </w:tcPr>
          <w:p>
            <w:pPr>
              <w:pStyle w:val="TableContents"/>
              <w:bidi w:val="0"/>
              <w:spacing w:before="0" w:after="0"/>
              <w:ind w:left="0" w:right="0" w:hanging="0"/>
              <w:jc w:val="left"/>
              <w:rPr/>
            </w:pPr>
            <w:hyperlink w:anchor="Item1LegalProceedings_246334">
              <w:r>
                <w:rPr>
                  <w:rStyle w:val="InternetLink"/>
                  <w:rFonts w:ascii="Times New Roman;Times;serif" w:hAnsi="Times New Roman;Times;serif"/>
                  <w:b w:val="false"/>
                  <w:i w:val="false"/>
                  <w:caps w:val="false"/>
                  <w:smallCaps w:val="false"/>
                  <w:sz w:val="20"/>
                </w:rPr>
                <w:t>Legal Proceedings</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875" w:type="dxa"/>
            <w:tcBorders/>
            <w:vAlign w:val="center"/>
          </w:tcPr>
          <w:p>
            <w:pPr>
              <w:pStyle w:val="TableContents"/>
              <w:bidi w:val="0"/>
              <w:spacing w:before="0" w:after="0"/>
              <w:ind w:left="0" w:right="0" w:hanging="0"/>
              <w:jc w:val="both"/>
              <w:rPr/>
            </w:pPr>
            <w:r>
              <w:rPr/>
              <w:t>​</w:t>
            </w:r>
          </w:p>
        </w:tc>
        <w:tc>
          <w:tcPr>
            <w:tcW w:w="8758"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875" w:type="dxa"/>
            <w:tcBorders/>
            <w:vAlign w:val="center"/>
          </w:tcPr>
          <w:p>
            <w:pPr>
              <w:pStyle w:val="TableContents"/>
              <w:bidi w:val="0"/>
              <w:spacing w:before="0" w:after="0"/>
              <w:ind w:left="0" w:right="0" w:hanging="0"/>
              <w:jc w:val="both"/>
              <w:rPr/>
            </w:pPr>
            <w:hyperlink w:anchor="Item1ARiskFactors_403281">
              <w:r>
                <w:rPr>
                  <w:rStyle w:val="InternetLink"/>
                  <w:rFonts w:ascii="Times New Roman;Times;serif" w:hAnsi="Times New Roman;Times;serif"/>
                  <w:b w:val="false"/>
                  <w:i w:val="false"/>
                  <w:caps w:val="false"/>
                  <w:smallCaps w:val="false"/>
                  <w:sz w:val="20"/>
                </w:rPr>
                <w:t>ITEM 1A</w:t>
              </w:r>
            </w:hyperlink>
            <w:r>
              <w:rPr>
                <w:rFonts w:ascii="Times New Roman;Times;serif" w:hAnsi="Times New Roman;Times;serif"/>
                <w:sz w:val="20"/>
              </w:rPr>
              <w:t>.</w:t>
            </w:r>
          </w:p>
        </w:tc>
        <w:tc>
          <w:tcPr>
            <w:tcW w:w="8758" w:type="dxa"/>
            <w:tcBorders/>
            <w:vAlign w:val="center"/>
          </w:tcPr>
          <w:p>
            <w:pPr>
              <w:pStyle w:val="TableContents"/>
              <w:bidi w:val="0"/>
              <w:spacing w:before="0" w:after="0"/>
              <w:ind w:left="0" w:right="0" w:hanging="0"/>
              <w:jc w:val="left"/>
              <w:rPr/>
            </w:pPr>
            <w:hyperlink w:anchor="Item1ARiskFactors_403281">
              <w:r>
                <w:rPr>
                  <w:rStyle w:val="InternetLink"/>
                  <w:rFonts w:ascii="Times New Roman;Times;serif" w:hAnsi="Times New Roman;Times;serif"/>
                  <w:b w:val="false"/>
                  <w:i w:val="false"/>
                  <w:caps w:val="false"/>
                  <w:smallCaps w:val="false"/>
                  <w:sz w:val="20"/>
                </w:rPr>
                <w:t>Risk Factors</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875" w:type="dxa"/>
            <w:tcBorders/>
            <w:vAlign w:val="center"/>
          </w:tcPr>
          <w:p>
            <w:pPr>
              <w:pStyle w:val="TableContents"/>
              <w:bidi w:val="0"/>
              <w:spacing w:before="0" w:after="0"/>
              <w:ind w:left="0" w:right="0" w:hanging="0"/>
              <w:jc w:val="both"/>
              <w:rPr/>
            </w:pPr>
            <w:r>
              <w:rPr/>
              <w:t>​</w:t>
            </w:r>
          </w:p>
        </w:tc>
        <w:tc>
          <w:tcPr>
            <w:tcW w:w="8758"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875" w:type="dxa"/>
            <w:tcBorders/>
            <w:vAlign w:val="center"/>
          </w:tcPr>
          <w:p>
            <w:pPr>
              <w:pStyle w:val="TableContents"/>
              <w:bidi w:val="0"/>
              <w:spacing w:before="0" w:after="0"/>
              <w:ind w:left="0" w:right="0" w:hanging="0"/>
              <w:jc w:val="both"/>
              <w:rPr/>
            </w:pPr>
            <w:hyperlink w:anchor="Item5OtherInformation">
              <w:r>
                <w:rPr>
                  <w:rStyle w:val="InternetLink"/>
                  <w:rFonts w:ascii="Times New Roman;Times;serif" w:hAnsi="Times New Roman;Times;serif"/>
                  <w:b w:val="false"/>
                  <w:i w:val="false"/>
                  <w:caps w:val="false"/>
                  <w:smallCaps w:val="false"/>
                  <w:sz w:val="20"/>
                </w:rPr>
                <w:t>ITEM 5.</w:t>
              </w:r>
            </w:hyperlink>
          </w:p>
        </w:tc>
        <w:tc>
          <w:tcPr>
            <w:tcW w:w="8758" w:type="dxa"/>
            <w:tcBorders/>
            <w:vAlign w:val="center"/>
          </w:tcPr>
          <w:p>
            <w:pPr>
              <w:pStyle w:val="TableContents"/>
              <w:bidi w:val="0"/>
              <w:spacing w:before="0" w:after="0"/>
              <w:ind w:left="0" w:right="0" w:hanging="0"/>
              <w:jc w:val="left"/>
              <w:rPr/>
            </w:pPr>
            <w:hyperlink w:anchor="Item5OtherInformation">
              <w:r>
                <w:rPr>
                  <w:rStyle w:val="InternetLink"/>
                  <w:rFonts w:ascii="Times New Roman;Times;serif" w:hAnsi="Times New Roman;Times;serif"/>
                  <w:b w:val="false"/>
                  <w:i w:val="false"/>
                  <w:caps w:val="false"/>
                  <w:smallCaps w:val="false"/>
                  <w:sz w:val="20"/>
                </w:rPr>
                <w:t>Other Information</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875" w:type="dxa"/>
            <w:tcBorders/>
            <w:vAlign w:val="center"/>
          </w:tcPr>
          <w:p>
            <w:pPr>
              <w:pStyle w:val="TableContents"/>
              <w:bidi w:val="0"/>
              <w:spacing w:before="0" w:after="0"/>
              <w:ind w:left="0" w:right="0" w:hanging="0"/>
              <w:jc w:val="both"/>
              <w:rPr/>
            </w:pPr>
            <w:r>
              <w:rPr/>
              <w:t>​</w:t>
            </w:r>
          </w:p>
        </w:tc>
        <w:tc>
          <w:tcPr>
            <w:tcW w:w="8758"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875" w:type="dxa"/>
            <w:tcBorders/>
            <w:vAlign w:val="center"/>
          </w:tcPr>
          <w:p>
            <w:pPr>
              <w:pStyle w:val="TableContents"/>
              <w:bidi w:val="0"/>
              <w:spacing w:before="0" w:after="0"/>
              <w:ind w:left="0" w:right="0" w:hanging="0"/>
              <w:jc w:val="both"/>
              <w:rPr/>
            </w:pPr>
            <w:hyperlink w:anchor="Item6Exhibits_46108">
              <w:r>
                <w:rPr>
                  <w:rStyle w:val="InternetLink"/>
                  <w:rFonts w:ascii="Times New Roman;Times;serif" w:hAnsi="Times New Roman;Times;serif"/>
                  <w:b w:val="false"/>
                  <w:i w:val="false"/>
                  <w:caps w:val="false"/>
                  <w:smallCaps w:val="false"/>
                  <w:sz w:val="20"/>
                </w:rPr>
                <w:t>ITEM 6</w:t>
              </w:r>
            </w:hyperlink>
            <w:r>
              <w:rPr>
                <w:rFonts w:ascii="Times New Roman;Times;serif" w:hAnsi="Times New Roman;Times;serif"/>
                <w:sz w:val="20"/>
              </w:rPr>
              <w:t>.</w:t>
            </w:r>
          </w:p>
        </w:tc>
        <w:tc>
          <w:tcPr>
            <w:tcW w:w="8758" w:type="dxa"/>
            <w:tcBorders/>
            <w:vAlign w:val="center"/>
          </w:tcPr>
          <w:p>
            <w:pPr>
              <w:pStyle w:val="TableContents"/>
              <w:bidi w:val="0"/>
              <w:spacing w:before="0" w:after="0"/>
              <w:ind w:left="0" w:right="0" w:hanging="0"/>
              <w:jc w:val="left"/>
              <w:rPr/>
            </w:pPr>
            <w:hyperlink w:anchor="Item6Exhibits_46108">
              <w:r>
                <w:rPr>
                  <w:rStyle w:val="InternetLink"/>
                  <w:rFonts w:ascii="Times New Roman;Times;serif" w:hAnsi="Times New Roman;Times;serif"/>
                  <w:b w:val="false"/>
                  <w:i w:val="false"/>
                  <w:caps w:val="false"/>
                  <w:smallCaps w:val="false"/>
                  <w:sz w:val="20"/>
                </w:rPr>
                <w:t>Exhibits</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875" w:type="dxa"/>
            <w:tcBorders/>
            <w:vAlign w:val="center"/>
          </w:tcPr>
          <w:p>
            <w:pPr>
              <w:pStyle w:val="TableContents"/>
              <w:pBdr/>
              <w:bidi w:val="0"/>
              <w:spacing w:before="0" w:after="0"/>
              <w:ind w:left="0" w:right="0" w:hanging="0"/>
              <w:jc w:val="both"/>
              <w:rPr/>
            </w:pPr>
            <w:r>
              <w:rPr/>
              <w:t>​</w:t>
            </w:r>
          </w:p>
        </w:tc>
        <w:tc>
          <w:tcPr>
            <w:tcW w:w="8758"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9633" w:type="dxa"/>
            <w:gridSpan w:val="2"/>
            <w:tcBorders/>
            <w:vAlign w:val="center"/>
          </w:tcPr>
          <w:p>
            <w:pPr>
              <w:pStyle w:val="TableContents"/>
              <w:pBdr/>
              <w:bidi w:val="0"/>
              <w:spacing w:before="0" w:after="0"/>
              <w:ind w:left="0" w:right="0" w:hanging="0"/>
              <w:jc w:val="left"/>
              <w:rPr/>
            </w:pPr>
            <w:hyperlink w:anchor="SIGNATURES_538276">
              <w:r>
                <w:rPr>
                  <w:rStyle w:val="InternetLink"/>
                  <w:rFonts w:ascii="Times New Roman;Times;serif" w:hAnsi="Times New Roman;Times;serif"/>
                  <w:b/>
                  <w:i w:val="false"/>
                  <w:caps w:val="false"/>
                  <w:smallCaps w:val="false"/>
                  <w:sz w:val="20"/>
                </w:rPr>
                <w:t>SIGNATURES</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sz w:val="20"/>
        </w:rPr>
      </w:pPr>
      <w:bookmarkStart w:id="33" w:name="PARTI_377849"/>
      <w:bookmarkStart w:id="34" w:name="_cf9395ba_66f9_4eda_a6c8_d23d104a03f7"/>
      <w:bookmarkEnd w:id="33"/>
      <w:bookmarkEnd w:id="34"/>
      <w:r>
        <w:rPr>
          <w:rFonts w:ascii="Times New Roman;Times;serif" w:hAnsi="Times New Roman;Times;serif"/>
          <w:b/>
          <w:sz w:val="20"/>
        </w:rPr>
        <w:t>PART I</w:t>
      </w:r>
      <w:r>
        <w:rPr>
          <w:rFonts w:ascii="Times New Roman;Times;serif" w:hAnsi="Times New Roman;Times;serif"/>
          <w:sz w:val="20"/>
        </w:rPr>
        <w:t xml:space="preserve"> ― </w:t>
      </w:r>
      <w:r>
        <w:rPr>
          <w:rFonts w:ascii="Times New Roman;Times;serif" w:hAnsi="Times New Roman;Times;serif"/>
          <w:b/>
          <w:sz w:val="20"/>
        </w:rPr>
        <w:t>FINANCIAL INFORMATION</w:t>
      </w:r>
    </w:p>
    <w:p>
      <w:pPr>
        <w:pStyle w:val="TextBody"/>
        <w:bidi w:val="0"/>
        <w:spacing w:before="0" w:after="0"/>
        <w:ind w:left="0" w:right="0" w:hanging="0"/>
        <w:jc w:val="left"/>
        <w:rPr>
          <w:rFonts w:ascii="Times New Roman;Times;serif" w:hAnsi="Times New Roman;Times;serif"/>
          <w:b/>
          <w:sz w:val="20"/>
        </w:rPr>
      </w:pPr>
      <w:bookmarkStart w:id="35" w:name="ITEM1_621390"/>
      <w:bookmarkEnd w:id="35"/>
      <w:r>
        <w:rPr>
          <w:rFonts w:ascii="Times New Roman;Times;serif" w:hAnsi="Times New Roman;Times;serif"/>
          <w:b/>
          <w:sz w:val="20"/>
        </w:rPr>
        <w:t>Item 1. Financial Statements</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PC CONNECTION, INC. AND SUBSIDIARIES</w:t>
      </w:r>
    </w:p>
    <w:p>
      <w:pPr>
        <w:pStyle w:val="TextBody"/>
        <w:bidi w:val="0"/>
        <w:spacing w:before="0" w:after="0"/>
        <w:ind w:left="0" w:right="0" w:hanging="0"/>
        <w:jc w:val="center"/>
        <w:rPr>
          <w:rFonts w:ascii="Times New Roman;Times;serif" w:hAnsi="Times New Roman;Times;serif"/>
          <w:b/>
          <w:sz w:val="20"/>
        </w:rPr>
      </w:pPr>
      <w:bookmarkStart w:id="36" w:name="BALANCESHEETS_804694"/>
      <w:bookmarkEnd w:id="36"/>
      <w:r>
        <w:rPr>
          <w:rFonts w:ascii="Times New Roman;Times;serif" w:hAnsi="Times New Roman;Times;serif"/>
          <w:b/>
          <w:sz w:val="20"/>
        </w:rPr>
        <w:t xml:space="preserve">CONDENSED CONSOLIDATED BALANCE SHEETS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360"/>
        <w:ind w:left="0" w:right="0" w:hanging="0"/>
        <w:jc w:val="center"/>
        <w:rPr>
          <w:rFonts w:ascii="Times New Roman;Times;serif" w:hAnsi="Times New Roman;Times;serif"/>
          <w:b/>
          <w:i/>
          <w:sz w:val="20"/>
        </w:rPr>
      </w:pPr>
      <w:r>
        <w:rPr>
          <w:rFonts w:ascii="Times New Roman;Times;serif" w:hAnsi="Times New Roman;Times;serif"/>
          <w:b/>
          <w:i/>
          <w:sz w:val="20"/>
        </w:rPr>
        <w:t>(amounts in thousands)</w:t>
      </w:r>
    </w:p>
    <w:p>
      <w:pPr>
        <w:pStyle w:val="Normal"/>
        <w:bidi w:val="0"/>
        <w:spacing w:before="0" w:after="0"/>
        <w:jc w:val="left"/>
        <w:rPr>
          <w:sz w:val="4"/>
          <w:szCs w:val="4"/>
        </w:rPr>
      </w:pPr>
      <w:r>
        <w:rPr>
          <w:sz w:val="4"/>
          <w:szCs w:val="4"/>
        </w:rPr>
      </w:r>
      <w:bookmarkStart w:id="37" w:name="Tc_S40yB_ut5ka6ISunPpvDnw_34_5"/>
      <w:bookmarkStart w:id="38" w:name="Tc_ot8sWL_G9kiLPJfSoyRNMQ_34_2"/>
      <w:bookmarkStart w:id="39" w:name="Tc_qa9XBG_ilUicKpTNHtvuEQ_34_0"/>
      <w:bookmarkStart w:id="40" w:name="Tc_EcUF4Mrhe0iikWO3g7ENGw_33_0"/>
      <w:bookmarkStart w:id="41" w:name="Tc_wtZB1EKZ3kS_vKx9MqEmkw_32_0"/>
      <w:bookmarkStart w:id="42" w:name="Tc_lllDskxxrUG25bwjCXqjEQ_31_0"/>
      <w:bookmarkStart w:id="43" w:name="Tc_p11q1c2yjky7Cr0MY_9v6g_30_0"/>
      <w:bookmarkStart w:id="44" w:name="Tc_uGo2WkoD4UiMEhpwbTi5IQ_29_0"/>
      <w:bookmarkStart w:id="45" w:name="Tc_EquA90qedkyd-b1ci0sTRQ_28_0"/>
      <w:bookmarkStart w:id="46" w:name="Tc_mk8mQ6WRU0idtNeV0MCcDw_27_0"/>
      <w:bookmarkStart w:id="47" w:name="Tc_3Xn-wAHHIU64Lu8DTyHtkg_26_0"/>
      <w:bookmarkStart w:id="48" w:name="Tc_0X0-Dv4VbU2x63xdfUpBgg_25_0"/>
      <w:bookmarkStart w:id="49" w:name="Tc_T0L5Pl1IYUqkknF-chjCkg_24_0"/>
      <w:bookmarkStart w:id="50" w:name="Tc_PhmZns5ZX0aTvIx7_TiSOg_23_0"/>
      <w:bookmarkStart w:id="51" w:name="Tc_KlfNcVbHvEm9I-o2-f3YTg_22_0"/>
      <w:bookmarkStart w:id="52" w:name="Tc_7rNa7aM4AUqndurQ8V8d4w_21_0"/>
      <w:bookmarkStart w:id="53" w:name="Tc_9dj207-9Qk6D7dSrF5Gnvw_20_0"/>
      <w:bookmarkStart w:id="54" w:name="Tc_lT5ri-XREkWezSTYtCmFBw_19_5"/>
      <w:bookmarkStart w:id="55" w:name="Tc_Unq7D2wURUicBof62JHYoA_19_2"/>
      <w:bookmarkStart w:id="56" w:name="Tc_Q9hk6o_EsESUh5WKE1Lnyw_19_0"/>
      <w:bookmarkStart w:id="57" w:name="Tc_1kO8uTo0hUurzr36j1g0yw_18_0"/>
      <w:bookmarkStart w:id="58" w:name="Tc_AsDBF5cHpE68PRC01Yhb6w_17_0"/>
      <w:bookmarkStart w:id="59" w:name="Tc_ZwN430HD6EOKJ-EGykGfcA_16_5"/>
      <w:bookmarkStart w:id="60" w:name="Tc_PM-mofmpWEy-9voj1Oy5Xg_16_2"/>
      <w:bookmarkStart w:id="61" w:name="Tc_wLvGs9nVTUimpBkjtG6SqQ_16_0"/>
      <w:bookmarkStart w:id="62" w:name="Tc_WKHLmSd8J0aHSHeCai0x9A_15_0"/>
      <w:bookmarkStart w:id="63" w:name="Tc_JuWzyq0pFEOFg1Gw9eOkhg_14_0"/>
      <w:bookmarkStart w:id="64" w:name="Tc_L29BDzrrwEavremxa3foMg_13_0"/>
      <w:bookmarkStart w:id="65" w:name="Tc_GAV1Qn5PEkuagikxYwTRzw_12_0"/>
      <w:bookmarkStart w:id="66" w:name="Tc_p-Bob3tnZkmI9ax9Nxku0w_11_0"/>
      <w:bookmarkStart w:id="67" w:name="Tc_SCG9GVklQU-QkQT6S3KdEw_10_0"/>
      <w:bookmarkStart w:id="68" w:name="Tc_CC04A0v7fEyb_P8d9gGu6w_9_0"/>
      <w:bookmarkStart w:id="69" w:name="Tc_sxRYZvnQo0-yXzvVJw4UKg_8_0"/>
      <w:bookmarkStart w:id="70" w:name="Tc_ZylQM_eUYU2mfsHaOc4KfQ_7_0"/>
      <w:bookmarkStart w:id="71" w:name="Tc_D1gyjw2HzEuAC5kq0JyHWQ_6_0"/>
      <w:bookmarkStart w:id="72" w:name="Tc_UaN5iP9KfE-_cgUbSZmLUA_5_5"/>
      <w:bookmarkStart w:id="73" w:name="Tc_n6yjF3_QcU-uS6Wivgd9CQ_5_2"/>
      <w:bookmarkStart w:id="74" w:name="Tc_UKLPe8XOxEyj7W4uasvj-w_5_0"/>
      <w:bookmarkStart w:id="75" w:name="Tc_mtZaTFSyBUCJKUWqiX8vsg_4_0"/>
      <w:bookmarkStart w:id="76" w:name="Tc_CCbtL1Uy00eaHH2eJ6QRVg_3_0"/>
      <w:bookmarkStart w:id="77" w:name="Tc_xMADm8XA4EmHRQ4VPORu3g_2_5"/>
      <w:bookmarkStart w:id="78" w:name="Tc_rMMSct_xyk-kIFc0C-nKtQ_2_2"/>
      <w:bookmarkStart w:id="79" w:name="Tc_tICHdp_X-0uGtoN3a1D7uA_1_5"/>
      <w:bookmarkStart w:id="80" w:name="Tc_r-CV0EH5R0KpXqwSQmfZfg_1_2"/>
      <w:bookmarkStart w:id="81" w:name="_593fa7a1_bdc7_4dc1_896d_1183f9ad9ecf"/>
      <w:bookmarkStart w:id="82" w:name="Tc_S40yB_ut5ka6ISunPpvDnw_34_5"/>
      <w:bookmarkStart w:id="83" w:name="Tc_ot8sWL_G9kiLPJfSoyRNMQ_34_2"/>
      <w:bookmarkStart w:id="84" w:name="Tc_qa9XBG_ilUicKpTNHtvuEQ_34_0"/>
      <w:bookmarkStart w:id="85" w:name="Tc_EcUF4Mrhe0iikWO3g7ENGw_33_0"/>
      <w:bookmarkStart w:id="86" w:name="Tc_wtZB1EKZ3kS_vKx9MqEmkw_32_0"/>
      <w:bookmarkStart w:id="87" w:name="Tc_lllDskxxrUG25bwjCXqjEQ_31_0"/>
      <w:bookmarkStart w:id="88" w:name="Tc_p11q1c2yjky7Cr0MY_9v6g_30_0"/>
      <w:bookmarkStart w:id="89" w:name="Tc_uGo2WkoD4UiMEhpwbTi5IQ_29_0"/>
      <w:bookmarkStart w:id="90" w:name="Tc_EquA90qedkyd-b1ci0sTRQ_28_0"/>
      <w:bookmarkStart w:id="91" w:name="Tc_mk8mQ6WRU0idtNeV0MCcDw_27_0"/>
      <w:bookmarkStart w:id="92" w:name="Tc_3Xn-wAHHIU64Lu8DTyHtkg_26_0"/>
      <w:bookmarkStart w:id="93" w:name="Tc_0X0-Dv4VbU2x63xdfUpBgg_25_0"/>
      <w:bookmarkStart w:id="94" w:name="Tc_T0L5Pl1IYUqkknF-chjCkg_24_0"/>
      <w:bookmarkStart w:id="95" w:name="Tc_PhmZns5ZX0aTvIx7_TiSOg_23_0"/>
      <w:bookmarkStart w:id="96" w:name="Tc_KlfNcVbHvEm9I-o2-f3YTg_22_0"/>
      <w:bookmarkStart w:id="97" w:name="Tc_7rNa7aM4AUqndurQ8V8d4w_21_0"/>
      <w:bookmarkStart w:id="98" w:name="Tc_9dj207-9Qk6D7dSrF5Gnvw_20_0"/>
      <w:bookmarkStart w:id="99" w:name="Tc_lT5ri-XREkWezSTYtCmFBw_19_5"/>
      <w:bookmarkStart w:id="100" w:name="Tc_Unq7D2wURUicBof62JHYoA_19_2"/>
      <w:bookmarkStart w:id="101" w:name="Tc_Q9hk6o_EsESUh5WKE1Lnyw_19_0"/>
      <w:bookmarkStart w:id="102" w:name="Tc_1kO8uTo0hUurzr36j1g0yw_18_0"/>
      <w:bookmarkStart w:id="103" w:name="Tc_AsDBF5cHpE68PRC01Yhb6w_17_0"/>
      <w:bookmarkStart w:id="104" w:name="Tc_ZwN430HD6EOKJ-EGykGfcA_16_5"/>
      <w:bookmarkStart w:id="105" w:name="Tc_PM-mofmpWEy-9voj1Oy5Xg_16_2"/>
      <w:bookmarkStart w:id="106" w:name="Tc_wLvGs9nVTUimpBkjtG6SqQ_16_0"/>
      <w:bookmarkStart w:id="107" w:name="Tc_WKHLmSd8J0aHSHeCai0x9A_15_0"/>
      <w:bookmarkStart w:id="108" w:name="Tc_JuWzyq0pFEOFg1Gw9eOkhg_14_0"/>
      <w:bookmarkStart w:id="109" w:name="Tc_L29BDzrrwEavremxa3foMg_13_0"/>
      <w:bookmarkStart w:id="110" w:name="Tc_GAV1Qn5PEkuagikxYwTRzw_12_0"/>
      <w:bookmarkStart w:id="111" w:name="Tc_p-Bob3tnZkmI9ax9Nxku0w_11_0"/>
      <w:bookmarkStart w:id="112" w:name="Tc_SCG9GVklQU-QkQT6S3KdEw_10_0"/>
      <w:bookmarkStart w:id="113" w:name="Tc_CC04A0v7fEyb_P8d9gGu6w_9_0"/>
      <w:bookmarkStart w:id="114" w:name="Tc_sxRYZvnQo0-yXzvVJw4UKg_8_0"/>
      <w:bookmarkStart w:id="115" w:name="Tc_ZylQM_eUYU2mfsHaOc4KfQ_7_0"/>
      <w:bookmarkStart w:id="116" w:name="Tc_D1gyjw2HzEuAC5kq0JyHWQ_6_0"/>
      <w:bookmarkStart w:id="117" w:name="Tc_UaN5iP9KfE-_cgUbSZmLUA_5_5"/>
      <w:bookmarkStart w:id="118" w:name="Tc_n6yjF3_QcU-uS6Wivgd9CQ_5_2"/>
      <w:bookmarkStart w:id="119" w:name="Tc_UKLPe8XOxEyj7W4uasvj-w_5_0"/>
      <w:bookmarkStart w:id="120" w:name="Tc_mtZaTFSyBUCJKUWqiX8vsg_4_0"/>
      <w:bookmarkStart w:id="121" w:name="Tc_CCbtL1Uy00eaHH2eJ6QRVg_3_0"/>
      <w:bookmarkStart w:id="122" w:name="Tc_xMADm8XA4EmHRQ4VPORu3g_2_5"/>
      <w:bookmarkStart w:id="123" w:name="Tc_rMMSct_xyk-kIFc0C-nKtQ_2_2"/>
      <w:bookmarkStart w:id="124" w:name="Tc_tICHdp_X-0uGtoN3a1D7uA_1_5"/>
      <w:bookmarkStart w:id="125" w:name="Tc_r-CV0EH5R0KpXqwSQmfZfg_1_2"/>
      <w:bookmarkStart w:id="126" w:name="_593fa7a1_bdc7_4dc1_896d_1183f9ad9ecf"/>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p>
    <w:tbl>
      <w:tblPr>
        <w:tblW w:w="7402" w:type="dxa"/>
        <w:jc w:val="left"/>
        <w:tblInd w:w="0" w:type="dxa"/>
        <w:tblLayout w:type="fixed"/>
        <w:tblCellMar>
          <w:top w:w="0" w:type="dxa"/>
          <w:left w:w="0" w:type="dxa"/>
          <w:bottom w:w="0" w:type="dxa"/>
          <w:right w:w="0" w:type="dxa"/>
        </w:tblCellMar>
      </w:tblPr>
      <w:tblGrid>
        <w:gridCol w:w="4321"/>
        <w:gridCol w:w="346"/>
        <w:gridCol w:w="211"/>
        <w:gridCol w:w="931"/>
        <w:gridCol w:w="346"/>
        <w:gridCol w:w="211"/>
        <w:gridCol w:w="1036"/>
      </w:tblGrid>
      <w:tr>
        <w:trPr/>
        <w:tc>
          <w:tcPr>
            <w:tcW w:w="4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2743835" cy="175260"/>
                      <wp:effectExtent l="0" t="0" r="0" b="0"/>
                      <wp:wrapNone/>
                      <wp:docPr id="1" name="Frame1"/>
                      <a:graphic xmlns:a="http://schemas.openxmlformats.org/drawingml/2006/main">
                        <a:graphicData uri="http://schemas.microsoft.com/office/word/2010/wordprocessingShape">
                          <wps:wsp>
                            <wps:cNvSpPr txBox="1"/>
                            <wps:spPr>
                              <a:xfrm>
                                <a:off x="0" y="0"/>
                                <a:ext cx="2743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19710" cy="175260"/>
                      <wp:effectExtent l="0" t="0" r="0" b="0"/>
                      <wp:wrapNone/>
                      <wp:docPr id="2" name="Frame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33985" cy="175260"/>
                      <wp:effectExtent l="0" t="0" r="0" b="0"/>
                      <wp:wrapNone/>
                      <wp:docPr id="3" name="Frame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591185" cy="175260"/>
                      <wp:effectExtent l="0" t="0" r="0" b="0"/>
                      <wp:wrapNone/>
                      <wp:docPr id="4" name="Frame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19710" cy="175260"/>
                      <wp:effectExtent l="0" t="0" r="0" b="0"/>
                      <wp:wrapNone/>
                      <wp:docPr id="5" name="Frame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33985" cy="175260"/>
                      <wp:effectExtent l="0" t="0" r="0" b="0"/>
                      <wp:wrapNone/>
                      <wp:docPr id="6" name="Frame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57860" cy="175260"/>
                      <wp:effectExtent l="0" t="0" r="0" b="0"/>
                      <wp:wrapNone/>
                      <wp:docPr id="7" name="Frame7"/>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43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321" w:type="dxa"/>
            <w:tcBorders/>
            <w:shd w:fill="CCEE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ASSETS</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r>
      <w:tr>
        <w:trPr/>
        <w:tc>
          <w:tcPr>
            <w:tcW w:w="4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1036" w:type="dxa"/>
            <w:tcBorders/>
            <w:vAlign w:val="center"/>
          </w:tcPr>
          <w:p>
            <w:pPr>
              <w:pStyle w:val="TableContents"/>
              <w:bidi w:val="0"/>
              <w:spacing w:before="0" w:after="0"/>
              <w:ind w:left="0" w:right="0" w:hanging="0"/>
              <w:jc w:val="right"/>
              <w:rPr/>
            </w:pPr>
            <w:r>
              <w:rPr/>
              <w:t>​</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123,717</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193,221</w:t>
            </w:r>
          </w:p>
        </w:tc>
      </w:tr>
      <w:tr>
        <w:trPr/>
        <w:tc>
          <w:tcPr>
            <w:tcW w:w="4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investments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216,973</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213,457</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726,823</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648,020</w:t>
            </w:r>
          </w:p>
        </w:tc>
      </w:tr>
      <w:tr>
        <w:trPr/>
        <w:tc>
          <w:tcPr>
            <w:tcW w:w="4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Inventories,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205,095</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143,567</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21,533</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22,607</w:t>
            </w:r>
          </w:p>
        </w:tc>
      </w:tr>
      <w:tr>
        <w:trPr/>
        <w:tc>
          <w:tcPr>
            <w:tcW w:w="4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1,294,141</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1,220,872</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45,762</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46,912</w:t>
            </w:r>
          </w:p>
        </w:tc>
      </w:tr>
      <w:tr>
        <w:trPr/>
        <w:tc>
          <w:tcPr>
            <w:tcW w:w="4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Right-of-use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7,315</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1,569</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73,602</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73,602</w:t>
            </w:r>
          </w:p>
        </w:tc>
      </w:tr>
      <w:tr>
        <w:trPr/>
        <w:tc>
          <w:tcPr>
            <w:tcW w:w="4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Intangibles,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473</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989</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6,341</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6,981</w:t>
            </w:r>
          </w:p>
        </w:tc>
      </w:tr>
      <w:tr>
        <w:trPr/>
        <w:tc>
          <w:tcPr>
            <w:tcW w:w="4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1,427,634</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1,350,925</w:t>
            </w:r>
          </w:p>
        </w:tc>
      </w:tr>
      <w:tr>
        <w:trPr/>
        <w:tc>
          <w:tcPr>
            <w:tcW w:w="4321" w:type="dxa"/>
            <w:tcBorders/>
            <w:shd w:fill="CCEE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LIABILITIES AND STOCKHOLDERS’ EQUITY</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r>
      <w:tr>
        <w:trPr/>
        <w:tc>
          <w:tcPr>
            <w:tcW w:w="4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1036" w:type="dxa"/>
            <w:tcBorders/>
            <w:vAlign w:val="center"/>
          </w:tcPr>
          <w:p>
            <w:pPr>
              <w:pStyle w:val="TableContents"/>
              <w:bidi w:val="0"/>
              <w:spacing w:before="0" w:after="0"/>
              <w:ind w:left="0" w:right="0" w:hanging="0"/>
              <w:jc w:val="right"/>
              <w:rPr/>
            </w:pPr>
            <w:r>
              <w:rPr/>
              <w:t>​</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377,556</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338,202</w:t>
            </w:r>
          </w:p>
        </w:tc>
      </w:tr>
      <w:tr>
        <w:trPr/>
        <w:tc>
          <w:tcPr>
            <w:tcW w:w="4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payroll</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24,978</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30,939</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 and other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46,792</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51,251</w:t>
            </w:r>
          </w:p>
        </w:tc>
      </w:tr>
      <w:tr>
        <w:trPr/>
        <w:tc>
          <w:tcPr>
            <w:tcW w:w="4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449,326</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420,392</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18,981</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19,905</w:t>
            </w:r>
          </w:p>
        </w:tc>
      </w:tr>
      <w:tr>
        <w:trPr/>
        <w:tc>
          <w:tcPr>
            <w:tcW w:w="4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Non-current operating lease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6,677</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498</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474,984</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440,795</w:t>
            </w:r>
          </w:p>
        </w:tc>
      </w:tr>
      <w:tr>
        <w:trPr/>
        <w:tc>
          <w:tcPr>
            <w:tcW w:w="4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Commitments and Contingencies (Note 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1036" w:type="dxa"/>
            <w:tcBorders/>
            <w:vAlign w:val="center"/>
          </w:tcPr>
          <w:p>
            <w:pPr>
              <w:pStyle w:val="TableContents"/>
              <w:bidi w:val="0"/>
              <w:spacing w:before="0" w:after="0"/>
              <w:ind w:left="0" w:right="0" w:hanging="0"/>
              <w:jc w:val="right"/>
              <w:rPr/>
            </w:pPr>
            <w:r>
              <w:rPr/>
              <w:t>​</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r>
      <w:tr>
        <w:trPr/>
        <w:tc>
          <w:tcPr>
            <w:tcW w:w="4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149,530</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144,608</w:t>
            </w:r>
          </w:p>
        </w:tc>
      </w:tr>
      <w:tr>
        <w:trPr/>
        <w:tc>
          <w:tcPr>
            <w:tcW w:w="4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Retained earnings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946,196</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905,890</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(loss)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r>
      <w:tr>
        <w:trPr/>
        <w:tc>
          <w:tcPr>
            <w:tcW w:w="4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Treasury stock, at cost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(143,164)</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(140,741)</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Stockholders’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952,650</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910,130</w:t>
            </w:r>
          </w:p>
        </w:tc>
      </w:tr>
      <w:tr>
        <w:trPr/>
        <w:tc>
          <w:tcPr>
            <w:tcW w:w="4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 and Stockholders’ Equity</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1,427,634</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1,350,925</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lineRule="auto" w:line="307" w:before="0" w:after="0"/>
        <w:ind w:left="0" w:right="0" w:hanging="0"/>
        <w:jc w:val="left"/>
        <w:rPr/>
      </w:pPr>
      <w:r>
        <w:rPr/>
        <w:t>​</w:t>
      </w:r>
    </w:p>
    <w:p>
      <w:pPr>
        <w:pStyle w:val="TextBody"/>
        <w:bidi w:val="0"/>
        <w:spacing w:before="0" w:after="160"/>
        <w:ind w:left="0" w:right="0" w:hanging="0"/>
        <w:jc w:val="center"/>
        <w:rPr>
          <w:rFonts w:ascii="Times New Roman;Times;serif" w:hAnsi="Times New Roman;Times;serif"/>
          <w:sz w:val="20"/>
        </w:rPr>
      </w:pPr>
      <w:r>
        <w:rPr>
          <w:rFonts w:ascii="Times New Roman;Times;serif" w:hAnsi="Times New Roman;Times;serif"/>
          <w:sz w:val="20"/>
        </w:rPr>
        <w:t>See notes to unaudited condensed consolidated financial statements.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27" w:name="_7b7aef7a_b4c8_4eea_9a76_06d9b7444a15"/>
      <w:bookmarkEnd w:id="127"/>
      <w:r>
        <w:rPr>
          <w:rFonts w:ascii="Times New Roman;Times;serif" w:hAnsi="Times New Roman;Times;serif"/>
          <w:b/>
          <w:sz w:val="20"/>
        </w:rPr>
        <w:t>PC CONNECTION, INC. AND SUBSIDIARIES</w:t>
      </w:r>
    </w:p>
    <w:p>
      <w:pPr>
        <w:pStyle w:val="TextBody"/>
        <w:bidi w:val="0"/>
        <w:spacing w:before="0" w:after="0"/>
        <w:ind w:left="0" w:right="0" w:hanging="0"/>
        <w:jc w:val="center"/>
        <w:rPr>
          <w:rFonts w:ascii="Times New Roman;Times;serif" w:hAnsi="Times New Roman;Times;serif"/>
          <w:b/>
          <w:sz w:val="20"/>
        </w:rPr>
      </w:pPr>
      <w:bookmarkStart w:id="128" w:name="STATEMENTSOFINCOME_861028"/>
      <w:bookmarkEnd w:id="128"/>
      <w:r>
        <w:rPr>
          <w:rFonts w:ascii="Times New Roman;Times;serif" w:hAnsi="Times New Roman;Times;serif"/>
          <w:b/>
          <w:sz w:val="20"/>
        </w:rPr>
        <w:t xml:space="preserve">CONDENSED CONSOLIDATED STATEMENTS OF INCOME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360"/>
        <w:ind w:left="0" w:right="0" w:hanging="0"/>
        <w:jc w:val="center"/>
        <w:rPr>
          <w:rFonts w:ascii="Times New Roman;Times;serif" w:hAnsi="Times New Roman;Times;serif"/>
          <w:b/>
          <w:i/>
          <w:sz w:val="20"/>
        </w:rPr>
      </w:pPr>
      <w:r>
        <w:rPr>
          <w:rFonts w:ascii="Times New Roman;Times;serif" w:hAnsi="Times New Roman;Times;serif"/>
          <w:b/>
          <w:i/>
          <w:sz w:val="20"/>
        </w:rPr>
        <w:t>(amounts in thousands, except per share data)</w:t>
      </w:r>
    </w:p>
    <w:p>
      <w:pPr>
        <w:pStyle w:val="Normal"/>
        <w:bidi w:val="0"/>
        <w:spacing w:before="0" w:after="0"/>
        <w:jc w:val="left"/>
        <w:rPr>
          <w:sz w:val="4"/>
          <w:szCs w:val="4"/>
        </w:rPr>
      </w:pPr>
      <w:r>
        <w:rPr>
          <w:sz w:val="4"/>
          <w:szCs w:val="4"/>
        </w:rPr>
      </w:r>
      <w:bookmarkStart w:id="129" w:name="Tc_lxpIL2f6h0eDGYclp8aPtg_22_0"/>
      <w:bookmarkStart w:id="130" w:name="Tc_wRtr3bP3LECgmUDp-qVZ1w_21_0"/>
      <w:bookmarkStart w:id="131" w:name="Tc_DnUm8d3vikidWHANaR9eHg_20_0"/>
      <w:bookmarkStart w:id="132" w:name="Tc_N6sOlGCnYU2HrD2lZjf4xA_18_11"/>
      <w:bookmarkStart w:id="133" w:name="Tc_ETL_yGQL102J5gP8bOIKaA_18_8"/>
      <w:bookmarkStart w:id="134" w:name="Tc_PcyPf617NkCUjPaxGojOQg_18_5"/>
      <w:bookmarkStart w:id="135" w:name="Tc_q3dfXFXLYEGxiIKGtXcj-w_18_2"/>
      <w:bookmarkStart w:id="136" w:name="Tc_ukhw5B2jxUKa0o6qRa_caQ_18_0"/>
      <w:bookmarkStart w:id="137" w:name="Tc_U9SUrLW8ck2sjcyPeUz8JA_17_11"/>
      <w:bookmarkStart w:id="138" w:name="Tc_tL_zeKW3Xk68-ceybzzJyg_17_8"/>
      <w:bookmarkStart w:id="139" w:name="Tc_0-SmGXqYvkilNAMw5W2-cg_17_5"/>
      <w:bookmarkStart w:id="140" w:name="Tc_XInEzRW6JEKPtn5Y8dOtfA_17_2"/>
      <w:bookmarkStart w:id="141" w:name="Tc_vyfCBA7HSEGkpT-dMwWl0A_17_0"/>
      <w:bookmarkStart w:id="142" w:name="Tc_I83KZRa5nE-mPavsrjcAoA_16_0"/>
      <w:bookmarkStart w:id="143" w:name="Tc_zZv88NPuUE2VNABJq-YadA_14_11"/>
      <w:bookmarkStart w:id="144" w:name="Tc_jbNlpaHi-ESLvBcxLVxwcg_14_8"/>
      <w:bookmarkStart w:id="145" w:name="Tc_I04hjXNDX06d5GqFMa7ioQ_14_5"/>
      <w:bookmarkStart w:id="146" w:name="Tc_MlnXBjBe_ECBzt1O6EzxEA_14_2"/>
      <w:bookmarkStart w:id="147" w:name="Tc_1nHPhlIkuE2ho9OZ8oDw9g_14_0"/>
      <w:bookmarkStart w:id="148" w:name="Tc_3XI8KZHg-k6t939GDTC2dA_13_0"/>
      <w:bookmarkStart w:id="149" w:name="Tc_RUmMYg56Yku4OprNcq2GXg_12_0"/>
      <w:bookmarkStart w:id="150" w:name="Tc_9hsiyk38EEyxlp7OjKLu_A_11_9"/>
      <w:bookmarkStart w:id="151" w:name="Tc_VDJVllLT0EGW0wBMWgH-zA_11_6"/>
      <w:bookmarkStart w:id="152" w:name="Tc_qUu-RPrQ0kWzluPQSqhn_w_11_3"/>
      <w:bookmarkStart w:id="153" w:name="Tc_OKTG17jItkOU7qFqBWIh2w_11_0"/>
      <w:bookmarkStart w:id="154" w:name="Tc_V_fZ1XBzi0SfqyWpaVTpQg_10_0"/>
      <w:bookmarkStart w:id="155" w:name="Tc_UO196XVCVkqo82-fmIH-8A_9_0"/>
      <w:bookmarkStart w:id="156" w:name="Tc_6j36ACQkkUGAbkf8O6S2WA_8_6"/>
      <w:bookmarkStart w:id="157" w:name="Tc_o9V3y8tqMkCkHEN7Pgarqw_8_3"/>
      <w:bookmarkStart w:id="158" w:name="Tc_ZBP3Kl6plUqXKLPpE1wKpQ_8_0"/>
      <w:bookmarkStart w:id="159" w:name="Tc_fNpp1qC1l0-rXIq12gSqhQ_7_0"/>
      <w:bookmarkStart w:id="160" w:name="Tc_VP1ckwwmp0enUIl7exPpjA_6_0"/>
      <w:bookmarkStart w:id="161" w:name="Tc_fLbIjiLqwEaEue-iU6qjpA_5_0"/>
      <w:bookmarkStart w:id="162" w:name="Tc_ul0dUfnwwkikI2gYgCABQw_4_11"/>
      <w:bookmarkStart w:id="163" w:name="Tc_ASwnt20geU6Srg6XoyeXZg_4_8"/>
      <w:bookmarkStart w:id="164" w:name="Tc_yBBHWQDcBEOVS1d763-CLg_4_5"/>
      <w:bookmarkStart w:id="165" w:name="Tc_-pHO7hd8-UqdHcgH9DheGg_4_2"/>
      <w:bookmarkStart w:id="166" w:name="Tc_KKc3a5FH9kuSCzYyeuYu5Q_4_0"/>
      <w:bookmarkStart w:id="167" w:name="Tc_o4-UD_LurEun3-UfRWleJQ_3_11"/>
      <w:bookmarkStart w:id="168" w:name="Tc_POqnp9fMXku3gPEGaRBS1A_3_8"/>
      <w:bookmarkStart w:id="169" w:name="Tc__cuTQLu250mFIs_X-ANNiw_3_5"/>
      <w:bookmarkStart w:id="170" w:name="Tc__cqYZvVnUUaqydhN6FSezA_3_2"/>
      <w:bookmarkStart w:id="171" w:name="Tc_FDCHp04TQkKp4uB63Cb62g_2_8"/>
      <w:bookmarkStart w:id="172" w:name="Tc_gg-XkvJSU0y_IIRD9JBnMA_2_2"/>
      <w:bookmarkStart w:id="173" w:name="Tc_AdenATigLEOf19Tf-FR_iA_1_8"/>
      <w:bookmarkStart w:id="174" w:name="Tc_W5tD1zDjLEib_yRa18kirg_1_2"/>
      <w:bookmarkStart w:id="175" w:name="_dbaf1905_79e4_41d8_9fdd_eaaba320a48d"/>
      <w:bookmarkStart w:id="176" w:name="Tc_lxpIL2f6h0eDGYclp8aPtg_22_0"/>
      <w:bookmarkStart w:id="177" w:name="Tc_wRtr3bP3LECgmUDp-qVZ1w_21_0"/>
      <w:bookmarkStart w:id="178" w:name="Tc_DnUm8d3vikidWHANaR9eHg_20_0"/>
      <w:bookmarkStart w:id="179" w:name="Tc_N6sOlGCnYU2HrD2lZjf4xA_18_11"/>
      <w:bookmarkStart w:id="180" w:name="Tc_ETL_yGQL102J5gP8bOIKaA_18_8"/>
      <w:bookmarkStart w:id="181" w:name="Tc_PcyPf617NkCUjPaxGojOQg_18_5"/>
      <w:bookmarkStart w:id="182" w:name="Tc_q3dfXFXLYEGxiIKGtXcj-w_18_2"/>
      <w:bookmarkStart w:id="183" w:name="Tc_ukhw5B2jxUKa0o6qRa_caQ_18_0"/>
      <w:bookmarkStart w:id="184" w:name="Tc_U9SUrLW8ck2sjcyPeUz8JA_17_11"/>
      <w:bookmarkStart w:id="185" w:name="Tc_tL_zeKW3Xk68-ceybzzJyg_17_8"/>
      <w:bookmarkStart w:id="186" w:name="Tc_0-SmGXqYvkilNAMw5W2-cg_17_5"/>
      <w:bookmarkStart w:id="187" w:name="Tc_XInEzRW6JEKPtn5Y8dOtfA_17_2"/>
      <w:bookmarkStart w:id="188" w:name="Tc_vyfCBA7HSEGkpT-dMwWl0A_17_0"/>
      <w:bookmarkStart w:id="189" w:name="Tc_I83KZRa5nE-mPavsrjcAoA_16_0"/>
      <w:bookmarkStart w:id="190" w:name="Tc_zZv88NPuUE2VNABJq-YadA_14_11"/>
      <w:bookmarkStart w:id="191" w:name="Tc_jbNlpaHi-ESLvBcxLVxwcg_14_8"/>
      <w:bookmarkStart w:id="192" w:name="Tc_I04hjXNDX06d5GqFMa7ioQ_14_5"/>
      <w:bookmarkStart w:id="193" w:name="Tc_MlnXBjBe_ECBzt1O6EzxEA_14_2"/>
      <w:bookmarkStart w:id="194" w:name="Tc_1nHPhlIkuE2ho9OZ8oDw9g_14_0"/>
      <w:bookmarkStart w:id="195" w:name="Tc_3XI8KZHg-k6t939GDTC2dA_13_0"/>
      <w:bookmarkStart w:id="196" w:name="Tc_RUmMYg56Yku4OprNcq2GXg_12_0"/>
      <w:bookmarkStart w:id="197" w:name="Tc_9hsiyk38EEyxlp7OjKLu_A_11_9"/>
      <w:bookmarkStart w:id="198" w:name="Tc_VDJVllLT0EGW0wBMWgH-zA_11_6"/>
      <w:bookmarkStart w:id="199" w:name="Tc_qUu-RPrQ0kWzluPQSqhn_w_11_3"/>
      <w:bookmarkStart w:id="200" w:name="Tc_OKTG17jItkOU7qFqBWIh2w_11_0"/>
      <w:bookmarkStart w:id="201" w:name="Tc_V_fZ1XBzi0SfqyWpaVTpQg_10_0"/>
      <w:bookmarkStart w:id="202" w:name="Tc_UO196XVCVkqo82-fmIH-8A_9_0"/>
      <w:bookmarkStart w:id="203" w:name="Tc_6j36ACQkkUGAbkf8O6S2WA_8_6"/>
      <w:bookmarkStart w:id="204" w:name="Tc_o9V3y8tqMkCkHEN7Pgarqw_8_3"/>
      <w:bookmarkStart w:id="205" w:name="Tc_ZBP3Kl6plUqXKLPpE1wKpQ_8_0"/>
      <w:bookmarkStart w:id="206" w:name="Tc_fNpp1qC1l0-rXIq12gSqhQ_7_0"/>
      <w:bookmarkStart w:id="207" w:name="Tc_VP1ckwwmp0enUIl7exPpjA_6_0"/>
      <w:bookmarkStart w:id="208" w:name="Tc_fLbIjiLqwEaEue-iU6qjpA_5_0"/>
      <w:bookmarkStart w:id="209" w:name="Tc_ul0dUfnwwkikI2gYgCABQw_4_11"/>
      <w:bookmarkStart w:id="210" w:name="Tc_ASwnt20geU6Srg6XoyeXZg_4_8"/>
      <w:bookmarkStart w:id="211" w:name="Tc_yBBHWQDcBEOVS1d763-CLg_4_5"/>
      <w:bookmarkStart w:id="212" w:name="Tc_-pHO7hd8-UqdHcgH9DheGg_4_2"/>
      <w:bookmarkStart w:id="213" w:name="Tc_KKc3a5FH9kuSCzYyeuYu5Q_4_0"/>
      <w:bookmarkStart w:id="214" w:name="Tc_o4-UD_LurEun3-UfRWleJQ_3_11"/>
      <w:bookmarkStart w:id="215" w:name="Tc_POqnp9fMXku3gPEGaRBS1A_3_8"/>
      <w:bookmarkStart w:id="216" w:name="Tc__cuTQLu250mFIs_X-ANNiw_3_5"/>
      <w:bookmarkStart w:id="217" w:name="Tc__cqYZvVnUUaqydhN6FSezA_3_2"/>
      <w:bookmarkStart w:id="218" w:name="Tc_FDCHp04TQkKp4uB63Cb62g_2_8"/>
      <w:bookmarkStart w:id="219" w:name="Tc_gg-XkvJSU0y_IIRD9JBnMA_2_2"/>
      <w:bookmarkStart w:id="220" w:name="Tc_AdenATigLEOf19Tf-FR_iA_1_8"/>
      <w:bookmarkStart w:id="221" w:name="Tc_W5tD1zDjLEib_yRa18kirg_1_2"/>
      <w:bookmarkStart w:id="222" w:name="_dbaf1905_79e4_41d8_9fdd_eaaba320a48d"/>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p>
    <w:tbl>
      <w:tblPr>
        <w:tblW w:w="10205" w:type="dxa"/>
        <w:jc w:val="left"/>
        <w:tblInd w:w="0" w:type="dxa"/>
        <w:tblLayout w:type="fixed"/>
        <w:tblCellMar>
          <w:top w:w="0" w:type="dxa"/>
          <w:left w:w="0" w:type="dxa"/>
          <w:bottom w:w="0" w:type="dxa"/>
          <w:right w:w="0" w:type="dxa"/>
        </w:tblCellMar>
      </w:tblPr>
      <w:tblGrid>
        <w:gridCol w:w="4494"/>
        <w:gridCol w:w="346"/>
        <w:gridCol w:w="211"/>
        <w:gridCol w:w="794"/>
        <w:gridCol w:w="346"/>
        <w:gridCol w:w="211"/>
        <w:gridCol w:w="781"/>
        <w:gridCol w:w="346"/>
        <w:gridCol w:w="211"/>
        <w:gridCol w:w="931"/>
        <w:gridCol w:w="346"/>
        <w:gridCol w:w="211"/>
        <w:gridCol w:w="977"/>
      </w:tblGrid>
      <w:tr>
        <w:trPr/>
        <w:tc>
          <w:tcPr>
            <w:tcW w:w="44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853690" cy="175260"/>
                      <wp:effectExtent l="0" t="0" r="0" b="0"/>
                      <wp:wrapNone/>
                      <wp:docPr id="8" name="Frame8"/>
                      <a:graphic xmlns:a="http://schemas.openxmlformats.org/drawingml/2006/main">
                        <a:graphicData uri="http://schemas.microsoft.com/office/word/2010/wordprocessingShape">
                          <wps:wsp>
                            <wps:cNvSpPr txBox="1"/>
                            <wps:spPr>
                              <a:xfrm>
                                <a:off x="0" y="0"/>
                                <a:ext cx="28536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19710" cy="175260"/>
                      <wp:effectExtent l="0" t="0" r="0" b="0"/>
                      <wp:wrapNone/>
                      <wp:docPr id="9" name="Frame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133985" cy="175260"/>
                      <wp:effectExtent l="0" t="0" r="0" b="0"/>
                      <wp:wrapNone/>
                      <wp:docPr id="10" name="Frame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504190" cy="175260"/>
                      <wp:effectExtent l="0" t="0" r="0" b="0"/>
                      <wp:wrapNone/>
                      <wp:docPr id="11" name="Frame11"/>
                      <a:graphic xmlns:a="http://schemas.openxmlformats.org/drawingml/2006/main">
                        <a:graphicData uri="http://schemas.microsoft.com/office/word/2010/wordprocessingShape">
                          <wps:wsp>
                            <wps:cNvSpPr txBox="1"/>
                            <wps:spPr>
                              <a:xfrm>
                                <a:off x="0" y="0"/>
                                <a:ext cx="5041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19710" cy="175260"/>
                      <wp:effectExtent l="0" t="0" r="0" b="0"/>
                      <wp:wrapNone/>
                      <wp:docPr id="12" name="Frame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33985" cy="175260"/>
                      <wp:effectExtent l="0" t="0" r="0" b="0"/>
                      <wp:wrapNone/>
                      <wp:docPr id="13" name="Frame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495935" cy="175260"/>
                      <wp:effectExtent l="0" t="0" r="0" b="0"/>
                      <wp:wrapNone/>
                      <wp:docPr id="14" name="Frame1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19710" cy="175260"/>
                      <wp:effectExtent l="0" t="0" r="0" b="0"/>
                      <wp:wrapNone/>
                      <wp:docPr id="15" name="Frame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33985" cy="175260"/>
                      <wp:effectExtent l="0" t="0" r="0" b="0"/>
                      <wp:wrapNone/>
                      <wp:docPr id="16" name="Frame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591185" cy="175260"/>
                      <wp:effectExtent l="0" t="0" r="0" b="0"/>
                      <wp:wrapNone/>
                      <wp:docPr id="17" name="Frame1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19710" cy="175260"/>
                      <wp:effectExtent l="0" t="0" r="0" b="0"/>
                      <wp:wrapNone/>
                      <wp:docPr id="18" name="Frame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33985" cy="175260"/>
                      <wp:effectExtent l="0" t="0" r="0" b="0"/>
                      <wp:wrapNone/>
                      <wp:docPr id="19" name="Frame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20395" cy="175260"/>
                      <wp:effectExtent l="0" t="0" r="0" b="0"/>
                      <wp:wrapNone/>
                      <wp:docPr id="20" name="Frame20"/>
                      <a:graphic xmlns:a="http://schemas.openxmlformats.org/drawingml/2006/main">
                        <a:graphicData uri="http://schemas.microsoft.com/office/word/2010/wordprocessingShape">
                          <wps:wsp>
                            <wps:cNvSpPr txBox="1"/>
                            <wps:spPr>
                              <a:xfrm>
                                <a:off x="0" y="0"/>
                                <a:ext cx="6203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9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43"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0"/>
              <w:ind w:left="0" w:right="0" w:hanging="0"/>
              <w:jc w:val="left"/>
              <w:rPr/>
            </w:pPr>
            <w:r>
              <w:rPr/>
              <w:t>​</w:t>
            </w:r>
          </w:p>
        </w:tc>
        <w:tc>
          <w:tcPr>
            <w:tcW w:w="2676"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449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4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267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449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18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49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853,996</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759,693</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1,575,862</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1,460,739</w:t>
            </w:r>
          </w:p>
        </w:tc>
      </w:tr>
      <w:tr>
        <w:trPr/>
        <w:tc>
          <w:tcPr>
            <w:tcW w:w="449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9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696,523</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621,927</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1,285,652</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97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1,195,662</w:t>
            </w:r>
          </w:p>
        </w:tc>
      </w:tr>
      <w:tr>
        <w:trPr/>
        <w:tc>
          <w:tcPr>
            <w:tcW w:w="449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Gross profit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157,473</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137,766</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290,210</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9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265,077</w:t>
            </w:r>
          </w:p>
        </w:tc>
      </w:tr>
      <w:tr>
        <w:trPr/>
        <w:tc>
          <w:tcPr>
            <w:tcW w:w="449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114,461</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106,869</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223,913</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 </w:t>
            </w:r>
          </w:p>
        </w:tc>
        <w:tc>
          <w:tcPr>
            <w:tcW w:w="9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216,728</w:t>
            </w:r>
          </w:p>
        </w:tc>
      </w:tr>
      <w:tr>
        <w:trPr/>
        <w:tc>
          <w:tcPr>
            <w:tcW w:w="449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Severance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9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3,060</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2,930</w:t>
            </w:r>
          </w:p>
        </w:tc>
      </w:tr>
      <w:tr>
        <w:trPr/>
        <w:tc>
          <w:tcPr>
            <w:tcW w:w="449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from operations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43,012</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30,897</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63,237</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 </w:t>
            </w:r>
          </w:p>
        </w:tc>
        <w:tc>
          <w:tcPr>
            <w:tcW w:w="9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45,419</w:t>
            </w:r>
          </w:p>
        </w:tc>
      </w:tr>
      <w:tr>
        <w:trPr/>
        <w:tc>
          <w:tcPr>
            <w:tcW w:w="449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2,525</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3,216</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5,888</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9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7,116</w:t>
            </w:r>
          </w:p>
        </w:tc>
      </w:tr>
      <w:tr>
        <w:trPr/>
        <w:tc>
          <w:tcPr>
            <w:tcW w:w="449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9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97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w:t>
            </w:r>
          </w:p>
        </w:tc>
      </w:tr>
      <w:tr>
        <w:trPr/>
        <w:tc>
          <w:tcPr>
            <w:tcW w:w="449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before taxes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45,537</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34,113</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69,125</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9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52,611</w:t>
            </w:r>
          </w:p>
        </w:tc>
      </w:tr>
      <w:tr>
        <w:trPr/>
        <w:tc>
          <w:tcPr>
            <w:tcW w:w="449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provision</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9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(12,369)</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(9,324)</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(18,734)</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97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(14,341)</w:t>
            </w:r>
          </w:p>
        </w:tc>
      </w:tr>
      <w:tr>
        <w:trPr/>
        <w:tc>
          <w:tcPr>
            <w:tcW w:w="449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33,168</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24,789</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50,391</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38,270</w:t>
            </w:r>
          </w:p>
        </w:tc>
      </w:tr>
      <w:tr>
        <w:trPr/>
        <w:tc>
          <w:tcPr>
            <w:tcW w:w="449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9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977" w:type="dxa"/>
            <w:tcBorders/>
            <w:vAlign w:val="center"/>
          </w:tcPr>
          <w:p>
            <w:pPr>
              <w:pStyle w:val="TableContents"/>
              <w:bidi w:val="0"/>
              <w:spacing w:before="0" w:after="0"/>
              <w:ind w:left="0" w:right="0" w:hanging="0"/>
              <w:jc w:val="right"/>
              <w:rPr/>
            </w:pPr>
            <w:r>
              <w:rPr/>
              <w:t>​</w:t>
            </w:r>
          </w:p>
        </w:tc>
      </w:tr>
      <w:tr>
        <w:trPr/>
        <w:tc>
          <w:tcPr>
            <w:tcW w:w="449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Earnings per common share: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977" w:type="dxa"/>
            <w:tcBorders/>
            <w:shd w:fill="CCEEFF" w:val="clear"/>
            <w:vAlign w:val="center"/>
          </w:tcPr>
          <w:p>
            <w:pPr>
              <w:pStyle w:val="TableContents"/>
              <w:bidi w:val="0"/>
              <w:spacing w:before="0" w:after="0"/>
              <w:ind w:left="0" w:right="0" w:hanging="0"/>
              <w:jc w:val="right"/>
              <w:rPr/>
            </w:pPr>
            <w:r>
              <w:rPr/>
              <w:t>​</w:t>
            </w:r>
          </w:p>
        </w:tc>
      </w:tr>
      <w:tr>
        <w:trPr/>
        <w:tc>
          <w:tcPr>
            <w:tcW w:w="449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0.98</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w:t>
            </w:r>
          </w:p>
        </w:tc>
      </w:tr>
      <w:tr>
        <w:trPr/>
        <w:tc>
          <w:tcPr>
            <w:tcW w:w="449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0.97</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w:t>
            </w:r>
          </w:p>
        </w:tc>
      </w:tr>
      <w:tr>
        <w:trPr/>
        <w:tc>
          <w:tcPr>
            <w:tcW w:w="449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9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977" w:type="dxa"/>
            <w:tcBorders/>
            <w:vAlign w:val="center"/>
          </w:tcPr>
          <w:p>
            <w:pPr>
              <w:pStyle w:val="TableContents"/>
              <w:bidi w:val="0"/>
              <w:spacing w:before="0" w:after="0"/>
              <w:ind w:left="0" w:right="0" w:hanging="0"/>
              <w:jc w:val="right"/>
              <w:rPr/>
            </w:pPr>
            <w:r>
              <w:rPr/>
              <w:t>​</w:t>
            </w:r>
          </w:p>
        </w:tc>
      </w:tr>
      <w:tr>
        <w:trPr/>
        <w:tc>
          <w:tcPr>
            <w:tcW w:w="449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used in computation of earnings per common share: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977" w:type="dxa"/>
            <w:tcBorders/>
            <w:shd w:fill="CCEEFF" w:val="clear"/>
            <w:vAlign w:val="center"/>
          </w:tcPr>
          <w:p>
            <w:pPr>
              <w:pStyle w:val="TableContents"/>
              <w:bidi w:val="0"/>
              <w:spacing w:before="0" w:after="0"/>
              <w:ind w:left="0" w:right="0" w:hanging="0"/>
              <w:jc w:val="right"/>
              <w:rPr/>
            </w:pPr>
            <w:r>
              <w:rPr/>
              <w:t>​</w:t>
            </w:r>
          </w:p>
        </w:tc>
      </w:tr>
      <w:tr>
        <w:trPr/>
        <w:tc>
          <w:tcPr>
            <w:tcW w:w="449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right"/>
              <w:rPr/>
            </w:pPr>
            <w:r>
              <w:rPr/>
              <w:t> </w:t>
            </w:r>
          </w:p>
        </w:tc>
        <w:tc>
          <w:tcPr>
            <w:tcW w:w="79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25,226</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right"/>
              <w:rPr/>
            </w:pPr>
            <w:r>
              <w:rPr/>
              <w:t> </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25,405</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righ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25,214</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right"/>
              <w:rPr/>
            </w:pPr>
            <w:r>
              <w:rPr/>
              <w:t> </w:t>
            </w:r>
          </w:p>
        </w:tc>
        <w:tc>
          <w:tcPr>
            <w:tcW w:w="97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25,739</w:t>
            </w:r>
          </w:p>
        </w:tc>
      </w:tr>
      <w:tr>
        <w:trPr/>
        <w:tc>
          <w:tcPr>
            <w:tcW w:w="449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9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25,339</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25,520</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25,309</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977"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25,860</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160"/>
        <w:ind w:left="0" w:right="0" w:hanging="0"/>
        <w:jc w:val="center"/>
        <w:rPr>
          <w:rFonts w:ascii="Times New Roman;Times;serif" w:hAnsi="Times New Roman;Times;serif"/>
          <w:sz w:val="20"/>
        </w:rPr>
      </w:pPr>
      <w:r>
        <w:rPr>
          <w:rFonts w:ascii="Times New Roman;Times;serif" w:hAnsi="Times New Roman;Times;serif"/>
          <w:sz w:val="20"/>
        </w:rPr>
        <w:t>See notes to unaudited condensed consolidated financial statements.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23" w:name="_cd39188d_aa0a_444d_8a63_cd94c790aca1"/>
      <w:bookmarkEnd w:id="223"/>
      <w:r>
        <w:rPr>
          <w:rFonts w:ascii="Times New Roman;Times;serif" w:hAnsi="Times New Roman;Times;serif"/>
          <w:b/>
          <w:sz w:val="20"/>
        </w:rPr>
        <w:t>PC CONNECTION, INC. AND SUBSIDIARIES</w:t>
      </w:r>
    </w:p>
    <w:p>
      <w:pPr>
        <w:pStyle w:val="TextBody"/>
        <w:bidi w:val="0"/>
        <w:spacing w:before="0" w:after="0"/>
        <w:ind w:left="0" w:right="0" w:hanging="0"/>
        <w:jc w:val="center"/>
        <w:rPr>
          <w:rFonts w:ascii="Times New Roman;Times;serif" w:hAnsi="Times New Roman;Times;serif"/>
          <w:sz w:val="20"/>
        </w:rPr>
      </w:pPr>
      <w:bookmarkStart w:id="224" w:name="STATEMENTSOFCOMPREHENSIVEINCOME"/>
      <w:bookmarkEnd w:id="224"/>
      <w:r>
        <w:rPr>
          <w:rFonts w:ascii="Times New Roman;Times;serif" w:hAnsi="Times New Roman;Times;serif"/>
          <w:b/>
          <w:sz w:val="20"/>
        </w:rPr>
        <w:t>CONDENSED CONSOLIDATED STATEMENTS OF OTHER</w:t>
      </w:r>
      <w:r>
        <w:rPr>
          <w:rFonts w:ascii="Times New Roman;Times;serif" w:hAnsi="Times New Roman;Times;serif"/>
          <w:sz w:val="20"/>
        </w:rPr>
        <w:t xml:space="preserve"> </w:t>
      </w:r>
      <w:r>
        <w:rPr>
          <w:rFonts w:ascii="Times New Roman;Times;serif" w:hAnsi="Times New Roman;Times;serif"/>
          <w:b/>
          <w:sz w:val="20"/>
        </w:rPr>
        <w:t xml:space="preserve">COMPREHENSIVE INCOME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360"/>
        <w:ind w:left="0" w:right="0" w:hanging="0"/>
        <w:jc w:val="center"/>
        <w:rPr>
          <w:rFonts w:ascii="Times New Roman;Times;serif" w:hAnsi="Times New Roman;Times;serif"/>
          <w:b/>
          <w:i/>
          <w:sz w:val="20"/>
        </w:rPr>
      </w:pPr>
      <w:r>
        <w:rPr>
          <w:rFonts w:ascii="Times New Roman;Times;serif" w:hAnsi="Times New Roman;Times;serif"/>
          <w:b/>
          <w:i/>
          <w:sz w:val="20"/>
        </w:rPr>
        <w:t>(amounts in thousands)</w:t>
      </w:r>
    </w:p>
    <w:p>
      <w:pPr>
        <w:pStyle w:val="Normal"/>
        <w:bidi w:val="0"/>
        <w:spacing w:before="0" w:after="0"/>
        <w:jc w:val="left"/>
        <w:rPr>
          <w:sz w:val="4"/>
          <w:szCs w:val="4"/>
        </w:rPr>
      </w:pPr>
      <w:r>
        <w:rPr>
          <w:sz w:val="4"/>
          <w:szCs w:val="4"/>
        </w:rPr>
      </w:r>
      <w:bookmarkStart w:id="225" w:name="Tc_PBu3ElpZs0-u8wejADQsZQ_7_11"/>
      <w:bookmarkStart w:id="226" w:name="Tc_eQMo9G0XcEavsgrniNDIyA_7_8"/>
      <w:bookmarkStart w:id="227" w:name="Tc_fkV7dZp7WkmCwA3Nstk6gw_7_5"/>
      <w:bookmarkStart w:id="228" w:name="Tc_m07ev2xt2EWBoGm5iFRgpg_7_2"/>
      <w:bookmarkStart w:id="229" w:name="Tc_yr16zYiXKkSUlDyTZstn9Q_7_0"/>
      <w:bookmarkStart w:id="230" w:name="Tc_yqOO6fgzm02PCU6ipLtR_g_6_0"/>
      <w:bookmarkStart w:id="231" w:name="Tc_lMSyE7BmlUOrIA8j3JQinQ_5_0"/>
      <w:bookmarkStart w:id="232" w:name="Tc_t0SZT1Yn2EWxQHzB5yrdMg_4_11"/>
      <w:bookmarkStart w:id="233" w:name="Tc_W0_DkWd0fki8GJHxfIMisA_4_8"/>
      <w:bookmarkStart w:id="234" w:name="Tc_i40gmJTalkq5FMBNFPpFiA_4_5"/>
      <w:bookmarkStart w:id="235" w:name="Tc_uMac4T5v50qtPB-d3ijq0w_4_2"/>
      <w:bookmarkStart w:id="236" w:name="Tc_uJV37623BEeltxs4YY3hJQ_4_0"/>
      <w:bookmarkStart w:id="237" w:name="Tc_gfogOFWSbkemyJvECQLqog_3_11"/>
      <w:bookmarkStart w:id="238" w:name="Tc_DeOcF7tZskyG6sOCqcPjOQ_3_8"/>
      <w:bookmarkStart w:id="239" w:name="Tc_WQsJteyHfUe48V5KLAfFXg_3_5"/>
      <w:bookmarkStart w:id="240" w:name="Tc_HucdPL5KvkiloC3UoAUjpA_3_2"/>
      <w:bookmarkStart w:id="241" w:name="Tc_glo387RIlUiGpec3xkVbvA_2_8"/>
      <w:bookmarkStart w:id="242" w:name="Tc_LBi1o5nPpEin36D3LS8HNQ_2_2"/>
      <w:bookmarkStart w:id="243" w:name="Tc_GxpwrqYz4kSHQMAj8qMurw_1_8"/>
      <w:bookmarkStart w:id="244" w:name="Tc_a94ec9On_ka7TnmK1qgl5Q_1_2"/>
      <w:bookmarkStart w:id="245" w:name="_dd2c8ed8_989d_4ce5_8034_803571475d26"/>
      <w:bookmarkStart w:id="246" w:name="Tc_PBu3ElpZs0-u8wejADQsZQ_7_11"/>
      <w:bookmarkStart w:id="247" w:name="Tc_eQMo9G0XcEavsgrniNDIyA_7_8"/>
      <w:bookmarkStart w:id="248" w:name="Tc_fkV7dZp7WkmCwA3Nstk6gw_7_5"/>
      <w:bookmarkStart w:id="249" w:name="Tc_m07ev2xt2EWBoGm5iFRgpg_7_2"/>
      <w:bookmarkStart w:id="250" w:name="Tc_yr16zYiXKkSUlDyTZstn9Q_7_0"/>
      <w:bookmarkStart w:id="251" w:name="Tc_yqOO6fgzm02PCU6ipLtR_g_6_0"/>
      <w:bookmarkStart w:id="252" w:name="Tc_lMSyE7BmlUOrIA8j3JQinQ_5_0"/>
      <w:bookmarkStart w:id="253" w:name="Tc_t0SZT1Yn2EWxQHzB5yrdMg_4_11"/>
      <w:bookmarkStart w:id="254" w:name="Tc_W0_DkWd0fki8GJHxfIMisA_4_8"/>
      <w:bookmarkStart w:id="255" w:name="Tc_i40gmJTalkq5FMBNFPpFiA_4_5"/>
      <w:bookmarkStart w:id="256" w:name="Tc_uMac4T5v50qtPB-d3ijq0w_4_2"/>
      <w:bookmarkStart w:id="257" w:name="Tc_uJV37623BEeltxs4YY3hJQ_4_0"/>
      <w:bookmarkStart w:id="258" w:name="Tc_gfogOFWSbkemyJvECQLqog_3_11"/>
      <w:bookmarkStart w:id="259" w:name="Tc_DeOcF7tZskyG6sOCqcPjOQ_3_8"/>
      <w:bookmarkStart w:id="260" w:name="Tc_WQsJteyHfUe48V5KLAfFXg_3_5"/>
      <w:bookmarkStart w:id="261" w:name="Tc_HucdPL5KvkiloC3UoAUjpA_3_2"/>
      <w:bookmarkStart w:id="262" w:name="Tc_glo387RIlUiGpec3xkVbvA_2_8"/>
      <w:bookmarkStart w:id="263" w:name="Tc_LBi1o5nPpEin36D3LS8HNQ_2_2"/>
      <w:bookmarkStart w:id="264" w:name="Tc_GxpwrqYz4kSHQMAj8qMurw_1_8"/>
      <w:bookmarkStart w:id="265" w:name="Tc_a94ec9On_ka7TnmK1qgl5Q_1_2"/>
      <w:bookmarkStart w:id="266" w:name="_dd2c8ed8_989d_4ce5_8034_803571475d26"/>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p>
    <w:tbl>
      <w:tblPr>
        <w:tblW w:w="10205" w:type="dxa"/>
        <w:jc w:val="left"/>
        <w:tblInd w:w="0" w:type="dxa"/>
        <w:tblLayout w:type="fixed"/>
        <w:tblCellMar>
          <w:top w:w="0" w:type="dxa"/>
          <w:left w:w="0" w:type="dxa"/>
          <w:bottom w:w="0" w:type="dxa"/>
          <w:right w:w="0" w:type="dxa"/>
        </w:tblCellMar>
      </w:tblPr>
      <w:tblGrid>
        <w:gridCol w:w="5168"/>
        <w:gridCol w:w="346"/>
        <w:gridCol w:w="211"/>
        <w:gridCol w:w="676"/>
        <w:gridCol w:w="346"/>
        <w:gridCol w:w="211"/>
        <w:gridCol w:w="676"/>
        <w:gridCol w:w="346"/>
        <w:gridCol w:w="211"/>
        <w:gridCol w:w="676"/>
        <w:gridCol w:w="346"/>
        <w:gridCol w:w="211"/>
        <w:gridCol w:w="781"/>
      </w:tblGrid>
      <w:tr>
        <w:trPr/>
        <w:tc>
          <w:tcPr>
            <w:tcW w:w="51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3281680" cy="175260"/>
                      <wp:effectExtent l="0" t="0" r="0" b="0"/>
                      <wp:wrapNone/>
                      <wp:docPr id="21" name="Frame21"/>
                      <a:graphic xmlns:a="http://schemas.openxmlformats.org/drawingml/2006/main">
                        <a:graphicData uri="http://schemas.microsoft.com/office/word/2010/wordprocessingShape">
                          <wps:wsp>
                            <wps:cNvSpPr txBox="1"/>
                            <wps:spPr>
                              <a:xfrm>
                                <a:off x="0" y="0"/>
                                <a:ext cx="32816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19710" cy="175260"/>
                      <wp:effectExtent l="0" t="0" r="0" b="0"/>
                      <wp:wrapNone/>
                      <wp:docPr id="22" name="Frame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33985" cy="175260"/>
                      <wp:effectExtent l="0" t="0" r="0" b="0"/>
                      <wp:wrapNone/>
                      <wp:docPr id="23" name="Frame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429260" cy="175260"/>
                      <wp:effectExtent l="0" t="0" r="0" b="0"/>
                      <wp:wrapNone/>
                      <wp:docPr id="24" name="Frame2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19710" cy="175260"/>
                      <wp:effectExtent l="0" t="0" r="0" b="0"/>
                      <wp:wrapNone/>
                      <wp:docPr id="25" name="Frame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33985" cy="175260"/>
                      <wp:effectExtent l="0" t="0" r="0" b="0"/>
                      <wp:wrapNone/>
                      <wp:docPr id="26" name="Frame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429260" cy="175260"/>
                      <wp:effectExtent l="0" t="0" r="0" b="0"/>
                      <wp:wrapNone/>
                      <wp:docPr id="27" name="Frame2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19710" cy="175260"/>
                      <wp:effectExtent l="0" t="0" r="0" b="0"/>
                      <wp:wrapNone/>
                      <wp:docPr id="28" name="Frame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33985" cy="175260"/>
                      <wp:effectExtent l="0" t="0" r="0" b="0"/>
                      <wp:wrapNone/>
                      <wp:docPr id="29" name="Frame2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429260" cy="175260"/>
                      <wp:effectExtent l="0" t="0" r="0" b="0"/>
                      <wp:wrapNone/>
                      <wp:docPr id="30" name="Frame3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19710" cy="175260"/>
                      <wp:effectExtent l="0" t="0" r="0" b="0"/>
                      <wp:wrapNone/>
                      <wp:docPr id="31" name="Frame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33985" cy="175260"/>
                      <wp:effectExtent l="0" t="0" r="0" b="0"/>
                      <wp:wrapNone/>
                      <wp:docPr id="32" name="Frame3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495935" cy="175260"/>
                      <wp:effectExtent l="0" t="0" r="0" b="0"/>
                      <wp:wrapNone/>
                      <wp:docPr id="33" name="Frame3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16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2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0"/>
              <w:ind w:left="0" w:right="0" w:hanging="0"/>
              <w:jc w:val="left"/>
              <w:rPr/>
            </w:pPr>
            <w:r>
              <w:rPr/>
              <w:t>​</w:t>
            </w:r>
          </w:p>
        </w:tc>
        <w:tc>
          <w:tcPr>
            <w:tcW w:w="222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516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2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222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516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1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33,168</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24,789</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50,391</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38,270</w:t>
            </w:r>
          </w:p>
        </w:tc>
      </w:tr>
      <w:tr>
        <w:trPr/>
        <w:tc>
          <w:tcPr>
            <w:tcW w:w="51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loss: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pPr>
            <w:r>
              <w:rPr/>
              <w:t>​</w:t>
            </w:r>
          </w:p>
        </w:tc>
      </w:tr>
      <w:tr>
        <w:trPr/>
        <w:tc>
          <w:tcPr>
            <w:tcW w:w="51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losses on available-for-sale investments, net of tax of $32 and $76 for the three and six months ended June 30, 2026, respectively, and net of tax of $30 and $60 for the three and six months ended June 30, 2025, respectively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w:t>
            </w:r>
          </w:p>
        </w:tc>
      </w:tr>
      <w:tr>
        <w:trPr/>
        <w:tc>
          <w:tcPr>
            <w:tcW w:w="51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income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33,048</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24,675</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50,105</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38,043</w:t>
            </w:r>
          </w:p>
        </w:tc>
      </w:tr>
    </w:tbl>
    <w:p>
      <w:pPr>
        <w:pStyle w:val="TextBody"/>
        <w:bidi w:val="0"/>
        <w:spacing w:before="0" w:after="0"/>
        <w:ind w:left="0" w:right="0" w:hanging="0"/>
        <w:jc w:val="center"/>
        <w:rPr/>
      </w:pPr>
      <w:r>
        <w:rPr/>
        <w:t>​</w:t>
      </w:r>
    </w:p>
    <w:p>
      <w:pPr>
        <w:pStyle w:val="TextBody"/>
        <w:bidi w:val="0"/>
        <w:spacing w:before="0" w:after="36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160"/>
        <w:ind w:left="0" w:right="0" w:hanging="0"/>
        <w:jc w:val="center"/>
        <w:rPr>
          <w:rFonts w:ascii="Times New Roman;Times;serif" w:hAnsi="Times New Roman;Times;serif"/>
          <w:sz w:val="20"/>
        </w:rPr>
      </w:pPr>
      <w:r>
        <w:rPr>
          <w:rFonts w:ascii="Times New Roman;Times;serif" w:hAnsi="Times New Roman;Times;serif"/>
          <w:sz w:val="20"/>
        </w:rPr>
        <w:t>See notes to unaudited condensed consolidated financial statements.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firstLine="720"/>
        <w:jc w:val="center"/>
        <w:rPr>
          <w:rFonts w:ascii="Times New Roman;Times;serif" w:hAnsi="Times New Roman;Times;serif"/>
          <w:b/>
          <w:sz w:val="20"/>
        </w:rPr>
      </w:pPr>
      <w:bookmarkStart w:id="267" w:name="_a854b50e_0638_4077_91e2_a0cba18cf9bf"/>
      <w:bookmarkEnd w:id="267"/>
      <w:r>
        <w:rPr>
          <w:rFonts w:ascii="Times New Roman;Times;serif" w:hAnsi="Times New Roman;Times;serif"/>
          <w:b/>
          <w:sz w:val="20"/>
        </w:rPr>
        <w:t>PC CONNECTION, INC. AND SUBSIDIARIES</w:t>
      </w:r>
    </w:p>
    <w:p>
      <w:pPr>
        <w:pStyle w:val="TextBody"/>
        <w:bidi w:val="0"/>
        <w:spacing w:before="0" w:after="0"/>
        <w:ind w:left="0" w:right="0" w:hanging="0"/>
        <w:jc w:val="center"/>
        <w:rPr>
          <w:rFonts w:ascii="Times New Roman;Times;serif" w:hAnsi="Times New Roman;Times;serif"/>
          <w:sz w:val="20"/>
        </w:rPr>
      </w:pPr>
      <w:bookmarkStart w:id="268" w:name="STATEMENTSOFEQUITY"/>
      <w:bookmarkEnd w:id="268"/>
      <w:r>
        <w:rPr>
          <w:rFonts w:ascii="Times New Roman;Times;serif" w:hAnsi="Times New Roman;Times;serif"/>
          <w:b/>
          <w:sz w:val="20"/>
        </w:rPr>
        <w:t>CONDENSED CONSOLIDATED STATEMENTS OF STOCKHOLDERS’ EQUITY</w:t>
      </w:r>
      <w:r>
        <w:rPr>
          <w:rFonts w:ascii="Times New Roman;Times;serif" w:hAnsi="Times New Roman;Times;serif"/>
          <w:sz w:val="20"/>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rFonts w:ascii="Times New Roman;Times;serif" w:hAnsi="Times New Roman;Times;serif"/>
          <w:b/>
          <w:i/>
          <w:sz w:val="20"/>
        </w:rPr>
      </w:pPr>
      <w:r>
        <w:rPr>
          <w:rFonts w:ascii="Times New Roman;Times;serif" w:hAnsi="Times New Roman;Times;serif"/>
          <w:b/>
          <w:i/>
          <w:sz w:val="20"/>
        </w:rPr>
        <w:t>(amounts in thousands)</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269" w:name="Tc_JODFKIjCzkGppGtAt0soGA_26_21"/>
      <w:bookmarkStart w:id="270" w:name="Tc_MtYnhr0B5UiqEQ4rQLnWNQ_26_18"/>
      <w:bookmarkStart w:id="271" w:name="Tc_Pw1rTEq7tUmuQ2ceKaZJAw_26_13"/>
      <w:bookmarkStart w:id="272" w:name="Tc_65t6l-FOGke3VtT2qLNsJw_26_10"/>
      <w:bookmarkStart w:id="273" w:name="Tc_sBqTemEaKUSi5H4oysR_0Q_26_7"/>
      <w:bookmarkStart w:id="274" w:name="Tc_lV70lusMsk-XKaWhWkat-w_26_4"/>
      <w:bookmarkStart w:id="275" w:name="Tc_HdzU7wYmwUe8ecdUhTErqQ_26_0"/>
      <w:bookmarkStart w:id="276" w:name="Tc_lGmXxA27KkeueVFHeSj-kw_25_19"/>
      <w:bookmarkStart w:id="277" w:name="Tc_PAagNDiLl0yH1J67apDVUw_25_16"/>
      <w:bookmarkStart w:id="278" w:name="Tc_R0Kel78jsUiYmZSgWdvUQA_25_11"/>
      <w:bookmarkStart w:id="279" w:name="Tc_Que2yj0FS0-jnn_QkC795Q_25_8"/>
      <w:bookmarkStart w:id="280" w:name="Tc_15SV0dU85Uqd6rpcXRN4HQ_25_5"/>
      <w:bookmarkStart w:id="281" w:name="Tc_6Y2ZP0aa0Umf9YZkRtbzOQ_25_2"/>
      <w:bookmarkStart w:id="282" w:name="Tc_hrPFcZqR4EKkFETFD4kH3A_25_0"/>
      <w:bookmarkStart w:id="283" w:name="Tc_Sas2mVc_ZUqKfDNOXd1wFw_24_19"/>
      <w:bookmarkStart w:id="284" w:name="Tc_gm3uexwu0UyXv933FdI7TQ_24_16"/>
      <w:bookmarkStart w:id="285" w:name="Tc_h2ehoaJbRkyc1BKLacnRxg_24_14"/>
      <w:bookmarkStart w:id="286" w:name="Tc_VUiwk-4PXkSvER3gEs6MEA_24_8"/>
      <w:bookmarkStart w:id="287" w:name="Tc_sRc9D18EkU2b4Y0eAWD1bg_24_5"/>
      <w:bookmarkStart w:id="288" w:name="Tc_tulB1fcGJUuHMgKLebavdg_24_2"/>
      <w:bookmarkStart w:id="289" w:name="Tc_zckPsvM-cEeJxB5Awze_PQ_24_0"/>
      <w:bookmarkStart w:id="290" w:name="Tc_SVPv79Ve0k20t_etNBOHug_23_19"/>
      <w:bookmarkStart w:id="291" w:name="Tc_clYu_B_oYUu4kU1tR8v-kQ_23_16"/>
      <w:bookmarkStart w:id="292" w:name="Tc_qKJmH63c9E2ReerXa_Gc_Q_23_14"/>
      <w:bookmarkStart w:id="293" w:name="Tc_-w1MX227O02YxQXlz_g-9A_23_8"/>
      <w:bookmarkStart w:id="294" w:name="Tc_nc8APt44zkKOdZoegQYzsw_23_5"/>
      <w:bookmarkStart w:id="295" w:name="Tc_VL1yGf1aukqZriIcwIaQdg_23_2"/>
      <w:bookmarkStart w:id="296" w:name="Tc_PoBxiRddVk6UR4K461Smrg_23_0"/>
      <w:bookmarkStart w:id="297" w:name="Tc_0qWt1ZV2OkSDt6ULHwVedw_22_19"/>
      <w:bookmarkStart w:id="298" w:name="Tc_ZUuXc6QF-kyS20M13ERM0w_22_16"/>
      <w:bookmarkStart w:id="299" w:name="Tc_NcbVrCyOvU-vt_AuPu5MsA_22_14"/>
      <w:bookmarkStart w:id="300" w:name="Tc_SGkUfYG1nU-E6ScBRibKCw_22_11"/>
      <w:bookmarkStart w:id="301" w:name="Tc_xdp807G5r0aHuEn2Zdubbg_22_5"/>
      <w:bookmarkStart w:id="302" w:name="Tc_QlrgGFpr_EizE8FJxrhgTA_22_0"/>
      <w:bookmarkStart w:id="303" w:name="Tc_06gFSJTHTEyNhdnTAhDLjQ_21_14"/>
      <w:bookmarkStart w:id="304" w:name="Tc_jPS3doe8SUqLTF1yrxGmlQ_21_11"/>
      <w:bookmarkStart w:id="305" w:name="Tc_tnE6UtAMsEumL-xUs1lJxg_21_8"/>
      <w:bookmarkStart w:id="306" w:name="Tc__c44UE9hoUii__WUoEOR_g_21_5"/>
      <w:bookmarkStart w:id="307" w:name="Tc_Jq8gRKS2C0WGBf7q7yalsA_21_2"/>
      <w:bookmarkStart w:id="308" w:name="Tc_N3Qp4oCDLUmQNv688x4oKw_21_0"/>
      <w:bookmarkStart w:id="309" w:name="Tc_KoDje94OC02m2Huov-K3-w_20_19"/>
      <w:bookmarkStart w:id="310" w:name="Tc_gu0y6r_4RkOqETL7y2wYOw_20_16"/>
      <w:bookmarkStart w:id="311" w:name="Tc_l72xmwMGXEWYccWVjUe6dw_20_14"/>
      <w:bookmarkStart w:id="312" w:name="Tc_g5UWhwROwEa6JSZ8xdb5cg_20_11"/>
      <w:bookmarkStart w:id="313" w:name="Tc_FnJx2GiRnU6pXThPDvpN-g_20_5"/>
      <w:bookmarkStart w:id="314" w:name="Tc_YxjkR0ZR5ECQW3cybOiEdQ_20_2"/>
      <w:bookmarkStart w:id="315" w:name="Tc_1RfVqajeA0eBwvkTiwv3qA_20_0"/>
      <w:bookmarkStart w:id="316" w:name="Tc_kiXkdGy4xUqY2VUerH5Ujw_19_22"/>
      <w:bookmarkStart w:id="317" w:name="Tc_DF-AjhiNCEapHXF2HkQ0uQ_19_19"/>
      <w:bookmarkStart w:id="318" w:name="Tc_uGO24LR3ykW_mEkM-1khtQ_19_16"/>
      <w:bookmarkStart w:id="319" w:name="Tc_ApMCBrlPJ0av3Cf6o3Dsfw_19_14"/>
      <w:bookmarkStart w:id="320" w:name="Tc_X8nrb650WEasPdUVQf2cYQ_19_11"/>
      <w:bookmarkStart w:id="321" w:name="Tc_hMjz5rDXrESZV8ygG1H7Ng_19_8"/>
      <w:bookmarkStart w:id="322" w:name="Tc_IMLj2J_8UUmPAG7Vm4dFOw_19_5"/>
      <w:bookmarkStart w:id="323" w:name="Tc_ur2VVypcD0e_W1R_XpLOxw_19_0"/>
      <w:bookmarkStart w:id="324" w:name="Tc_ZlzF6bfbT0GJYckacGWAnQ_18_19"/>
      <w:bookmarkStart w:id="325" w:name="Tc_z43WEkMB8Ea9CFfqKQoaNg_18_16"/>
      <w:bookmarkStart w:id="326" w:name="Tc_riCwNEP280WtQCi4iTKqlQ_18_14"/>
      <w:bookmarkStart w:id="327" w:name="Tc_36uCYdiZ80ie7MPp6oCP9w_18_11"/>
      <w:bookmarkStart w:id="328" w:name="Tc_sjiOt1nAv02oJUxJW161ew_18_5"/>
      <w:bookmarkStart w:id="329" w:name="Tc_dqtLkKOcREOeQkDrnupTbg_18_2"/>
      <w:bookmarkStart w:id="330" w:name="Tc_H20ucWXELU6wn-FUIFZYoA_18_0"/>
      <w:bookmarkStart w:id="331" w:name="Tc_M-rALyKa50SS2YmAnE1adw_17_21"/>
      <w:bookmarkStart w:id="332" w:name="Tc_vSsq8TWC1EWHupQO3gOG5w_17_18"/>
      <w:bookmarkStart w:id="333" w:name="Tc_rFsYF0rXZUuvHDamWrtP3Q_17_13"/>
      <w:bookmarkStart w:id="334" w:name="Tc_kprW98e7U0K_qKXMiYbbWg_17_10"/>
      <w:bookmarkStart w:id="335" w:name="Tc_0VSUzGi9-U--m2dNGrg7sQ_17_7"/>
      <w:bookmarkStart w:id="336" w:name="Tc_WPJVT-7IEkW-vkpadIhVcA_17_4"/>
      <w:bookmarkStart w:id="337" w:name="Tc_Z3SJcV9qbUGrv0yeJ3TnvQ_17_0"/>
      <w:bookmarkStart w:id="338" w:name="Tc_h8b16d7cf0ewSVHllP9hlw_16_21"/>
      <w:bookmarkStart w:id="339" w:name="Tc_GNdnAzePGU29j9ZpT-WCnA_16_18"/>
      <w:bookmarkStart w:id="340" w:name="Tc_9VBTCEC4iUq41siChmo9oA_16_16"/>
      <w:bookmarkStart w:id="341" w:name="Tc_MvsG9ZxnmU6OjWSgC_biSA_16_13"/>
      <w:bookmarkStart w:id="342" w:name="Tc_UHiuXsb28kWtL5J7uqGdqA_16_10"/>
      <w:bookmarkStart w:id="343" w:name="Tc_4G991lLfPU2RG4GZx0BxoA_16_7"/>
      <w:bookmarkStart w:id="344" w:name="Tc_jsiM1WJ2jkmhkK_FEZ2uBg_16_4"/>
      <w:bookmarkStart w:id="345" w:name="Tc_wPOfOKAR90qKH75lCPVL9A_16_2"/>
      <w:bookmarkStart w:id="346" w:name="Tc_Ks0LvyDd4kOX9j93FwTErg_15_16"/>
      <w:bookmarkStart w:id="347" w:name="Tc_K2f-x48-EUq1VIgx-dnqVg_15_13"/>
      <w:bookmarkStart w:id="348" w:name="Tc_STjj1jabak-RInNEqWLOpg_15_10"/>
      <w:bookmarkStart w:id="349" w:name="Tc_pI-04n-OjUqM6taB7vQdMQ_15_7"/>
      <w:bookmarkStart w:id="350" w:name="Tc_mBlikdR3S0GXrOz5RwP8DQ_15_2"/>
      <w:bookmarkStart w:id="351" w:name="Tc_tKB9ii9a8Eux_AS4iTG1Qg_14_2"/>
      <w:bookmarkStart w:id="352" w:name="Tc_h_A_Hf1iG0SzhUjCEo44OA_12_21"/>
      <w:bookmarkStart w:id="353" w:name="Tc_04aohWSHP0arldACjoegrw_12_18"/>
      <w:bookmarkStart w:id="354" w:name="Tc_lsuPhwVFEEeGLhoHC6De8w_12_13"/>
      <w:bookmarkStart w:id="355" w:name="Tc_UcGa4ofOQEiQKzaoE8D-2A_12_10"/>
      <w:bookmarkStart w:id="356" w:name="Tc_zC4KaRPiukm9uwMJkBewpg_12_7"/>
      <w:bookmarkStart w:id="357" w:name="Tc_cVIkbxL7GECoqSnfgI1tmw_12_4"/>
      <w:bookmarkStart w:id="358" w:name="Tc_YfR_lmXNcU-6yu4JjpKN6Q_12_0"/>
      <w:bookmarkStart w:id="359" w:name="Tc_sitUPnaWz0ynoH-lv5DPTw_11_19"/>
      <w:bookmarkStart w:id="360" w:name="Tc_nI8zFr9utkm_heoeOfs4fA_11_16"/>
      <w:bookmarkStart w:id="361" w:name="Tc_GzxUnWL3K06bzFSqFVGLoA_11_11"/>
      <w:bookmarkStart w:id="362" w:name="Tc_-85EuI0eIEewVF5UE0KbqQ_11_8"/>
      <w:bookmarkStart w:id="363" w:name="Tc_yKf17XhqekeCwas9Eqnybw_11_5"/>
      <w:bookmarkStart w:id="364" w:name="Tc_Pky5e5oUyUqTYYjNjdkVFw_11_2"/>
      <w:bookmarkStart w:id="365" w:name="Tc_bIKFRlx_dU-QK8opKrhWOA_11_0"/>
      <w:bookmarkStart w:id="366" w:name="Tc_uQkvCO3t_UqQqJlowLlpaA_10_19"/>
      <w:bookmarkStart w:id="367" w:name="Tc_YzfxDEX0Qk-gf7bWaogKqA_10_16"/>
      <w:bookmarkStart w:id="368" w:name="Tc_GdQZ05PZc0yTLwpZ5RZnFg_10_14"/>
      <w:bookmarkStart w:id="369" w:name="Tc_mdEGr5hEvECqgURi7oizvw_10_8"/>
      <w:bookmarkStart w:id="370" w:name="Tc__448YSyOSUm6nc9NHit_kg_10_5"/>
      <w:bookmarkStart w:id="371" w:name="Tc_812aYpEgB069t3m_qmnuMQ_10_2"/>
      <w:bookmarkStart w:id="372" w:name="Tc_NaKqlnudJU2nvdj0qrLcaQ_10_0"/>
      <w:bookmarkStart w:id="373" w:name="Tc_yUZiUTTdzEOgm9_EF6_5Ow_9_19"/>
      <w:bookmarkStart w:id="374" w:name="Tc_6gslUDDCb0a0oIzVYu8_kA_9_16"/>
      <w:bookmarkStart w:id="375" w:name="Tc_U4l5HgpTT02UUqk2zcfItw_9_14"/>
      <w:bookmarkStart w:id="376" w:name="Tc_bKuQpCOV2kCR_zuE9ixnlw_9_8"/>
      <w:bookmarkStart w:id="377" w:name="Tc_KOqnMb7UR0mp6sMZ6-Iw1g_9_5"/>
      <w:bookmarkStart w:id="378" w:name="Tc_O3ly2Lo4gEmLD39foacTZg_9_2"/>
      <w:bookmarkStart w:id="379" w:name="Tc_OLBre-b9e0-JfR_SNSzoiA_9_0"/>
      <w:bookmarkStart w:id="380" w:name="Tc_fgiFk5XCwUG9FBobqHYIUw_8_19"/>
      <w:bookmarkStart w:id="381" w:name="Tc_rg5h3bPLpEWKWcXmf2nvDA_8_16"/>
      <w:bookmarkStart w:id="382" w:name="Tc_T_lieGl-6EChVSXn7HGyyQ_8_14"/>
      <w:bookmarkStart w:id="383" w:name="Tc_vbfichI29UijhJgxzL2V7g_8_11"/>
      <w:bookmarkStart w:id="384" w:name="Tc_9UhFtbdyOEukjo4SAPenbQ_8_5"/>
      <w:bookmarkStart w:id="385" w:name="Tc_7-YEAUemsUiiIcDqnh2M4g_8_0"/>
      <w:bookmarkStart w:id="386" w:name="Tc_j4YbKcMkz0m38b2Lvz0n_g_7_19"/>
      <w:bookmarkStart w:id="387" w:name="Tc_-YHJPEMz9UCEiNKSwgqPUA_7_16"/>
      <w:bookmarkStart w:id="388" w:name="Tc_Ckq8xQj9JUmYO1VNDdqxJQ_7_14"/>
      <w:bookmarkStart w:id="389" w:name="Tc_Lz346LHglE-1SsSbUVJ9-w_7_11"/>
      <w:bookmarkStart w:id="390" w:name="Tc_MEKQXNSDekmefINkctFL3g_7_5"/>
      <w:bookmarkStart w:id="391" w:name="Tc_0oABZtDvuEi54AkW5k1fFQ_7_2"/>
      <w:bookmarkStart w:id="392" w:name="Tc_ntgwny3bh0SL-u5q6pGYUw_7_0"/>
      <w:bookmarkStart w:id="393" w:name="Tc_OtSAcBrG60WglXNzBLR17A_6_22"/>
      <w:bookmarkStart w:id="394" w:name="Tc_VKcNRiMla0WG-tLYZNKxgw_6_19"/>
      <w:bookmarkStart w:id="395" w:name="Tc_zUGsvmaHikyiB1SPwTI14g_6_16"/>
      <w:bookmarkStart w:id="396" w:name="Tc_ISl2SBU7VEKqlOfnh7hjyw_6_14"/>
      <w:bookmarkStart w:id="397" w:name="Tc_h2JjLuTtP0255Z-y8P5FjQ_6_11"/>
      <w:bookmarkStart w:id="398" w:name="Tc_-rEd3KzdDUuAdKIPxpyC4g_6_8"/>
      <w:bookmarkStart w:id="399" w:name="Tc_ZbrUvm5awkqSIiQGt1Mt-w_6_5"/>
      <w:bookmarkStart w:id="400" w:name="Tc_yhr1F0iJOEGK8Uf8H50R1A_6_0"/>
      <w:bookmarkStart w:id="401" w:name="Tc_K5_6WnCKvEiy3v4oPCl02A_5_19"/>
      <w:bookmarkStart w:id="402" w:name="Tc_WfFM1ferWUOwefSL_7rv7w_5_16"/>
      <w:bookmarkStart w:id="403" w:name="Tc_16tRJHEYQkavHwX34Itfmg_5_14"/>
      <w:bookmarkStart w:id="404" w:name="Tc_kFvTXGYOnEebpaq9HG_FEg_5_11"/>
      <w:bookmarkStart w:id="405" w:name="Tc_TwqJV0QNbUSnKNORBELTbQ_5_5"/>
      <w:bookmarkStart w:id="406" w:name="Tc_Ta2opQR-YEeHodH9Exm3BA_5_2"/>
      <w:bookmarkStart w:id="407" w:name="Tc_E99iLPrARUSroN0onG9Fkg_5_0"/>
      <w:bookmarkStart w:id="408" w:name="Tc_k9JT7HoZqk6T6nU2xH5b-w_4_21"/>
      <w:bookmarkStart w:id="409" w:name="Tc_l9XxwHRW3kWQiJ8AM684yw_4_18"/>
      <w:bookmarkStart w:id="410" w:name="Tc_yFmXEfTZqEiL15Fi2CU8WA_4_13"/>
      <w:bookmarkStart w:id="411" w:name="Tc_UNLDAw7pfUGh7rNKuh3oqg_4_10"/>
      <w:bookmarkStart w:id="412" w:name="Tc_4yfTc977bUi9f4iRfp9PcA_4_7"/>
      <w:bookmarkStart w:id="413" w:name="Tc_SLozPd0PO02qqJcnydarvw_4_4"/>
      <w:bookmarkStart w:id="414" w:name="Tc_S4xhD5MVsEWCRKSpE9Z7Dg_4_0"/>
      <w:bookmarkStart w:id="415" w:name="Tc_WTS-H65yn0mn6WtwQ2xWHg_3_21"/>
      <w:bookmarkStart w:id="416" w:name="Tc_zR3BNKXLHk6aAHzlqo79Jg_3_18"/>
      <w:bookmarkStart w:id="417" w:name="Tc_IKw4KDFPPkaYe8fdrm5Yzw_3_16"/>
      <w:bookmarkStart w:id="418" w:name="Tc_Ii5Z9lZq0UqH2Do7kDfbEg_3_13"/>
      <w:bookmarkStart w:id="419" w:name="Tc_GxQzv3uc0kapegAEyqAiXw_3_10"/>
      <w:bookmarkStart w:id="420" w:name="Tc_VVFyh4FvLEWxzwyVykQfNg_3_7"/>
      <w:bookmarkStart w:id="421" w:name="Tc_lXkj9jC-Xk-bMZZbaTrYMw_3_4"/>
      <w:bookmarkStart w:id="422" w:name="Tc_6haD12Ov0EmvRCxlb1uymQ_3_2"/>
      <w:bookmarkStart w:id="423" w:name="Tc_fy5P3NPpwU6J-f3JpsWjzg_2_16"/>
      <w:bookmarkStart w:id="424" w:name="Tc_lbC4cG48nkiGzH9sTzIHYw_2_13"/>
      <w:bookmarkStart w:id="425" w:name="Tc_9F1RlFH3A0C2vTThYvozlg_2_10"/>
      <w:bookmarkStart w:id="426" w:name="Tc_S-07eQ-NV027glOH-Z0sOw_2_7"/>
      <w:bookmarkStart w:id="427" w:name="Tc_EYA0YWW7ekeUXEqgx3Ae3Q_2_2"/>
      <w:bookmarkStart w:id="428" w:name="Tc_jmhQjY9_tU6oBSXsG0Se_g_1_2"/>
      <w:bookmarkStart w:id="429" w:name="_f3b21c4a_4536_4870_8b37_49e3454b63ee"/>
      <w:bookmarkStart w:id="430" w:name="Tc_JODFKIjCzkGppGtAt0soGA_26_21"/>
      <w:bookmarkStart w:id="431" w:name="Tc_MtYnhr0B5UiqEQ4rQLnWNQ_26_18"/>
      <w:bookmarkStart w:id="432" w:name="Tc_Pw1rTEq7tUmuQ2ceKaZJAw_26_13"/>
      <w:bookmarkStart w:id="433" w:name="Tc_65t6l-FOGke3VtT2qLNsJw_26_10"/>
      <w:bookmarkStart w:id="434" w:name="Tc_sBqTemEaKUSi5H4oysR_0Q_26_7"/>
      <w:bookmarkStart w:id="435" w:name="Tc_lV70lusMsk-XKaWhWkat-w_26_4"/>
      <w:bookmarkStart w:id="436" w:name="Tc_HdzU7wYmwUe8ecdUhTErqQ_26_0"/>
      <w:bookmarkStart w:id="437" w:name="Tc_lGmXxA27KkeueVFHeSj-kw_25_19"/>
      <w:bookmarkStart w:id="438" w:name="Tc_PAagNDiLl0yH1J67apDVUw_25_16"/>
      <w:bookmarkStart w:id="439" w:name="Tc_R0Kel78jsUiYmZSgWdvUQA_25_11"/>
      <w:bookmarkStart w:id="440" w:name="Tc_Que2yj0FS0-jnn_QkC795Q_25_8"/>
      <w:bookmarkStart w:id="441" w:name="Tc_15SV0dU85Uqd6rpcXRN4HQ_25_5"/>
      <w:bookmarkStart w:id="442" w:name="Tc_6Y2ZP0aa0Umf9YZkRtbzOQ_25_2"/>
      <w:bookmarkStart w:id="443" w:name="Tc_hrPFcZqR4EKkFETFD4kH3A_25_0"/>
      <w:bookmarkStart w:id="444" w:name="Tc_Sas2mVc_ZUqKfDNOXd1wFw_24_19"/>
      <w:bookmarkStart w:id="445" w:name="Tc_gm3uexwu0UyXv933FdI7TQ_24_16"/>
      <w:bookmarkStart w:id="446" w:name="Tc_h2ehoaJbRkyc1BKLacnRxg_24_14"/>
      <w:bookmarkStart w:id="447" w:name="Tc_VUiwk-4PXkSvER3gEs6MEA_24_8"/>
      <w:bookmarkStart w:id="448" w:name="Tc_sRc9D18EkU2b4Y0eAWD1bg_24_5"/>
      <w:bookmarkStart w:id="449" w:name="Tc_tulB1fcGJUuHMgKLebavdg_24_2"/>
      <w:bookmarkStart w:id="450" w:name="Tc_zckPsvM-cEeJxB5Awze_PQ_24_0"/>
      <w:bookmarkStart w:id="451" w:name="Tc_SVPv79Ve0k20t_etNBOHug_23_19"/>
      <w:bookmarkStart w:id="452" w:name="Tc_clYu_B_oYUu4kU1tR8v-kQ_23_16"/>
      <w:bookmarkStart w:id="453" w:name="Tc_qKJmH63c9E2ReerXa_Gc_Q_23_14"/>
      <w:bookmarkStart w:id="454" w:name="Tc_-w1MX227O02YxQXlz_g-9A_23_8"/>
      <w:bookmarkStart w:id="455" w:name="Tc_nc8APt44zkKOdZoegQYzsw_23_5"/>
      <w:bookmarkStart w:id="456" w:name="Tc_VL1yGf1aukqZriIcwIaQdg_23_2"/>
      <w:bookmarkStart w:id="457" w:name="Tc_PoBxiRddVk6UR4K461Smrg_23_0"/>
      <w:bookmarkStart w:id="458" w:name="Tc_0qWt1ZV2OkSDt6ULHwVedw_22_19"/>
      <w:bookmarkStart w:id="459" w:name="Tc_ZUuXc6QF-kyS20M13ERM0w_22_16"/>
      <w:bookmarkStart w:id="460" w:name="Tc_NcbVrCyOvU-vt_AuPu5MsA_22_14"/>
      <w:bookmarkStart w:id="461" w:name="Tc_SGkUfYG1nU-E6ScBRibKCw_22_11"/>
      <w:bookmarkStart w:id="462" w:name="Tc_xdp807G5r0aHuEn2Zdubbg_22_5"/>
      <w:bookmarkStart w:id="463" w:name="Tc_QlrgGFpr_EizE8FJxrhgTA_22_0"/>
      <w:bookmarkStart w:id="464" w:name="Tc_06gFSJTHTEyNhdnTAhDLjQ_21_14"/>
      <w:bookmarkStart w:id="465" w:name="Tc_jPS3doe8SUqLTF1yrxGmlQ_21_11"/>
      <w:bookmarkStart w:id="466" w:name="Tc_tnE6UtAMsEumL-xUs1lJxg_21_8"/>
      <w:bookmarkStart w:id="467" w:name="Tc__c44UE9hoUii__WUoEOR_g_21_5"/>
      <w:bookmarkStart w:id="468" w:name="Tc_Jq8gRKS2C0WGBf7q7yalsA_21_2"/>
      <w:bookmarkStart w:id="469" w:name="Tc_N3Qp4oCDLUmQNv688x4oKw_21_0"/>
      <w:bookmarkStart w:id="470" w:name="Tc_KoDje94OC02m2Huov-K3-w_20_19"/>
      <w:bookmarkStart w:id="471" w:name="Tc_gu0y6r_4RkOqETL7y2wYOw_20_16"/>
      <w:bookmarkStart w:id="472" w:name="Tc_l72xmwMGXEWYccWVjUe6dw_20_14"/>
      <w:bookmarkStart w:id="473" w:name="Tc_g5UWhwROwEa6JSZ8xdb5cg_20_11"/>
      <w:bookmarkStart w:id="474" w:name="Tc_FnJx2GiRnU6pXThPDvpN-g_20_5"/>
      <w:bookmarkStart w:id="475" w:name="Tc_YxjkR0ZR5ECQW3cybOiEdQ_20_2"/>
      <w:bookmarkStart w:id="476" w:name="Tc_1RfVqajeA0eBwvkTiwv3qA_20_0"/>
      <w:bookmarkStart w:id="477" w:name="Tc_kiXkdGy4xUqY2VUerH5Ujw_19_22"/>
      <w:bookmarkStart w:id="478" w:name="Tc_DF-AjhiNCEapHXF2HkQ0uQ_19_19"/>
      <w:bookmarkStart w:id="479" w:name="Tc_uGO24LR3ykW_mEkM-1khtQ_19_16"/>
      <w:bookmarkStart w:id="480" w:name="Tc_ApMCBrlPJ0av3Cf6o3Dsfw_19_14"/>
      <w:bookmarkStart w:id="481" w:name="Tc_X8nrb650WEasPdUVQf2cYQ_19_11"/>
      <w:bookmarkStart w:id="482" w:name="Tc_hMjz5rDXrESZV8ygG1H7Ng_19_8"/>
      <w:bookmarkStart w:id="483" w:name="Tc_IMLj2J_8UUmPAG7Vm4dFOw_19_5"/>
      <w:bookmarkStart w:id="484" w:name="Tc_ur2VVypcD0e_W1R_XpLOxw_19_0"/>
      <w:bookmarkStart w:id="485" w:name="Tc_ZlzF6bfbT0GJYckacGWAnQ_18_19"/>
      <w:bookmarkStart w:id="486" w:name="Tc_z43WEkMB8Ea9CFfqKQoaNg_18_16"/>
      <w:bookmarkStart w:id="487" w:name="Tc_riCwNEP280WtQCi4iTKqlQ_18_14"/>
      <w:bookmarkStart w:id="488" w:name="Tc_36uCYdiZ80ie7MPp6oCP9w_18_11"/>
      <w:bookmarkStart w:id="489" w:name="Tc_sjiOt1nAv02oJUxJW161ew_18_5"/>
      <w:bookmarkStart w:id="490" w:name="Tc_dqtLkKOcREOeQkDrnupTbg_18_2"/>
      <w:bookmarkStart w:id="491" w:name="Tc_H20ucWXELU6wn-FUIFZYoA_18_0"/>
      <w:bookmarkStart w:id="492" w:name="Tc_M-rALyKa50SS2YmAnE1adw_17_21"/>
      <w:bookmarkStart w:id="493" w:name="Tc_vSsq8TWC1EWHupQO3gOG5w_17_18"/>
      <w:bookmarkStart w:id="494" w:name="Tc_rFsYF0rXZUuvHDamWrtP3Q_17_13"/>
      <w:bookmarkStart w:id="495" w:name="Tc_kprW98e7U0K_qKXMiYbbWg_17_10"/>
      <w:bookmarkStart w:id="496" w:name="Tc_0VSUzGi9-U--m2dNGrg7sQ_17_7"/>
      <w:bookmarkStart w:id="497" w:name="Tc_WPJVT-7IEkW-vkpadIhVcA_17_4"/>
      <w:bookmarkStart w:id="498" w:name="Tc_Z3SJcV9qbUGrv0yeJ3TnvQ_17_0"/>
      <w:bookmarkStart w:id="499" w:name="Tc_h8b16d7cf0ewSVHllP9hlw_16_21"/>
      <w:bookmarkStart w:id="500" w:name="Tc_GNdnAzePGU29j9ZpT-WCnA_16_18"/>
      <w:bookmarkStart w:id="501" w:name="Tc_9VBTCEC4iUq41siChmo9oA_16_16"/>
      <w:bookmarkStart w:id="502" w:name="Tc_MvsG9ZxnmU6OjWSgC_biSA_16_13"/>
      <w:bookmarkStart w:id="503" w:name="Tc_UHiuXsb28kWtL5J7uqGdqA_16_10"/>
      <w:bookmarkStart w:id="504" w:name="Tc_4G991lLfPU2RG4GZx0BxoA_16_7"/>
      <w:bookmarkStart w:id="505" w:name="Tc_jsiM1WJ2jkmhkK_FEZ2uBg_16_4"/>
      <w:bookmarkStart w:id="506" w:name="Tc_wPOfOKAR90qKH75lCPVL9A_16_2"/>
      <w:bookmarkStart w:id="507" w:name="Tc_Ks0LvyDd4kOX9j93FwTErg_15_16"/>
      <w:bookmarkStart w:id="508" w:name="Tc_K2f-x48-EUq1VIgx-dnqVg_15_13"/>
      <w:bookmarkStart w:id="509" w:name="Tc_STjj1jabak-RInNEqWLOpg_15_10"/>
      <w:bookmarkStart w:id="510" w:name="Tc_pI-04n-OjUqM6taB7vQdMQ_15_7"/>
      <w:bookmarkStart w:id="511" w:name="Tc_mBlikdR3S0GXrOz5RwP8DQ_15_2"/>
      <w:bookmarkStart w:id="512" w:name="Tc_tKB9ii9a8Eux_AS4iTG1Qg_14_2"/>
      <w:bookmarkStart w:id="513" w:name="Tc_h_A_Hf1iG0SzhUjCEo44OA_12_21"/>
      <w:bookmarkStart w:id="514" w:name="Tc_04aohWSHP0arldACjoegrw_12_18"/>
      <w:bookmarkStart w:id="515" w:name="Tc_lsuPhwVFEEeGLhoHC6De8w_12_13"/>
      <w:bookmarkStart w:id="516" w:name="Tc_UcGa4ofOQEiQKzaoE8D-2A_12_10"/>
      <w:bookmarkStart w:id="517" w:name="Tc_zC4KaRPiukm9uwMJkBewpg_12_7"/>
      <w:bookmarkStart w:id="518" w:name="Tc_cVIkbxL7GECoqSnfgI1tmw_12_4"/>
      <w:bookmarkStart w:id="519" w:name="Tc_YfR_lmXNcU-6yu4JjpKN6Q_12_0"/>
      <w:bookmarkStart w:id="520" w:name="Tc_sitUPnaWz0ynoH-lv5DPTw_11_19"/>
      <w:bookmarkStart w:id="521" w:name="Tc_nI8zFr9utkm_heoeOfs4fA_11_16"/>
      <w:bookmarkStart w:id="522" w:name="Tc_GzxUnWL3K06bzFSqFVGLoA_11_11"/>
      <w:bookmarkStart w:id="523" w:name="Tc_-85EuI0eIEewVF5UE0KbqQ_11_8"/>
      <w:bookmarkStart w:id="524" w:name="Tc_yKf17XhqekeCwas9Eqnybw_11_5"/>
      <w:bookmarkStart w:id="525" w:name="Tc_Pky5e5oUyUqTYYjNjdkVFw_11_2"/>
      <w:bookmarkStart w:id="526" w:name="Tc_bIKFRlx_dU-QK8opKrhWOA_11_0"/>
      <w:bookmarkStart w:id="527" w:name="Tc_uQkvCO3t_UqQqJlowLlpaA_10_19"/>
      <w:bookmarkStart w:id="528" w:name="Tc_YzfxDEX0Qk-gf7bWaogKqA_10_16"/>
      <w:bookmarkStart w:id="529" w:name="Tc_GdQZ05PZc0yTLwpZ5RZnFg_10_14"/>
      <w:bookmarkStart w:id="530" w:name="Tc_mdEGr5hEvECqgURi7oizvw_10_8"/>
      <w:bookmarkStart w:id="531" w:name="Tc__448YSyOSUm6nc9NHit_kg_10_5"/>
      <w:bookmarkStart w:id="532" w:name="Tc_812aYpEgB069t3m_qmnuMQ_10_2"/>
      <w:bookmarkStart w:id="533" w:name="Tc_NaKqlnudJU2nvdj0qrLcaQ_10_0"/>
      <w:bookmarkStart w:id="534" w:name="Tc_yUZiUTTdzEOgm9_EF6_5Ow_9_19"/>
      <w:bookmarkStart w:id="535" w:name="Tc_6gslUDDCb0a0oIzVYu8_kA_9_16"/>
      <w:bookmarkStart w:id="536" w:name="Tc_U4l5HgpTT02UUqk2zcfItw_9_14"/>
      <w:bookmarkStart w:id="537" w:name="Tc_bKuQpCOV2kCR_zuE9ixnlw_9_8"/>
      <w:bookmarkStart w:id="538" w:name="Tc_KOqnMb7UR0mp6sMZ6-Iw1g_9_5"/>
      <w:bookmarkStart w:id="539" w:name="Tc_O3ly2Lo4gEmLD39foacTZg_9_2"/>
      <w:bookmarkStart w:id="540" w:name="Tc_OLBre-b9e0-JfR_SNSzoiA_9_0"/>
      <w:bookmarkStart w:id="541" w:name="Tc_fgiFk5XCwUG9FBobqHYIUw_8_19"/>
      <w:bookmarkStart w:id="542" w:name="Tc_rg5h3bPLpEWKWcXmf2nvDA_8_16"/>
      <w:bookmarkStart w:id="543" w:name="Tc_T_lieGl-6EChVSXn7HGyyQ_8_14"/>
      <w:bookmarkStart w:id="544" w:name="Tc_vbfichI29UijhJgxzL2V7g_8_11"/>
      <w:bookmarkStart w:id="545" w:name="Tc_9UhFtbdyOEukjo4SAPenbQ_8_5"/>
      <w:bookmarkStart w:id="546" w:name="Tc_7-YEAUemsUiiIcDqnh2M4g_8_0"/>
      <w:bookmarkStart w:id="547" w:name="Tc_j4YbKcMkz0m38b2Lvz0n_g_7_19"/>
      <w:bookmarkStart w:id="548" w:name="Tc_-YHJPEMz9UCEiNKSwgqPUA_7_16"/>
      <w:bookmarkStart w:id="549" w:name="Tc_Ckq8xQj9JUmYO1VNDdqxJQ_7_14"/>
      <w:bookmarkStart w:id="550" w:name="Tc_Lz346LHglE-1SsSbUVJ9-w_7_11"/>
      <w:bookmarkStart w:id="551" w:name="Tc_MEKQXNSDekmefINkctFL3g_7_5"/>
      <w:bookmarkStart w:id="552" w:name="Tc_0oABZtDvuEi54AkW5k1fFQ_7_2"/>
      <w:bookmarkStart w:id="553" w:name="Tc_ntgwny3bh0SL-u5q6pGYUw_7_0"/>
      <w:bookmarkStart w:id="554" w:name="Tc_OtSAcBrG60WglXNzBLR17A_6_22"/>
      <w:bookmarkStart w:id="555" w:name="Tc_VKcNRiMla0WG-tLYZNKxgw_6_19"/>
      <w:bookmarkStart w:id="556" w:name="Tc_zUGsvmaHikyiB1SPwTI14g_6_16"/>
      <w:bookmarkStart w:id="557" w:name="Tc_ISl2SBU7VEKqlOfnh7hjyw_6_14"/>
      <w:bookmarkStart w:id="558" w:name="Tc_h2JjLuTtP0255Z-y8P5FjQ_6_11"/>
      <w:bookmarkStart w:id="559" w:name="Tc_-rEd3KzdDUuAdKIPxpyC4g_6_8"/>
      <w:bookmarkStart w:id="560" w:name="Tc_ZbrUvm5awkqSIiQGt1Mt-w_6_5"/>
      <w:bookmarkStart w:id="561" w:name="Tc_yhr1F0iJOEGK8Uf8H50R1A_6_0"/>
      <w:bookmarkStart w:id="562" w:name="Tc_K5_6WnCKvEiy3v4oPCl02A_5_19"/>
      <w:bookmarkStart w:id="563" w:name="Tc_WfFM1ferWUOwefSL_7rv7w_5_16"/>
      <w:bookmarkStart w:id="564" w:name="Tc_16tRJHEYQkavHwX34Itfmg_5_14"/>
      <w:bookmarkStart w:id="565" w:name="Tc_kFvTXGYOnEebpaq9HG_FEg_5_11"/>
      <w:bookmarkStart w:id="566" w:name="Tc_TwqJV0QNbUSnKNORBELTbQ_5_5"/>
      <w:bookmarkStart w:id="567" w:name="Tc_Ta2opQR-YEeHodH9Exm3BA_5_2"/>
      <w:bookmarkStart w:id="568" w:name="Tc_E99iLPrARUSroN0onG9Fkg_5_0"/>
      <w:bookmarkStart w:id="569" w:name="Tc_k9JT7HoZqk6T6nU2xH5b-w_4_21"/>
      <w:bookmarkStart w:id="570" w:name="Tc_l9XxwHRW3kWQiJ8AM684yw_4_18"/>
      <w:bookmarkStart w:id="571" w:name="Tc_yFmXEfTZqEiL15Fi2CU8WA_4_13"/>
      <w:bookmarkStart w:id="572" w:name="Tc_UNLDAw7pfUGh7rNKuh3oqg_4_10"/>
      <w:bookmarkStart w:id="573" w:name="Tc_4yfTc977bUi9f4iRfp9PcA_4_7"/>
      <w:bookmarkStart w:id="574" w:name="Tc_SLozPd0PO02qqJcnydarvw_4_4"/>
      <w:bookmarkStart w:id="575" w:name="Tc_S4xhD5MVsEWCRKSpE9Z7Dg_4_0"/>
      <w:bookmarkStart w:id="576" w:name="Tc_WTS-H65yn0mn6WtwQ2xWHg_3_21"/>
      <w:bookmarkStart w:id="577" w:name="Tc_zR3BNKXLHk6aAHzlqo79Jg_3_18"/>
      <w:bookmarkStart w:id="578" w:name="Tc_IKw4KDFPPkaYe8fdrm5Yzw_3_16"/>
      <w:bookmarkStart w:id="579" w:name="Tc_Ii5Z9lZq0UqH2Do7kDfbEg_3_13"/>
      <w:bookmarkStart w:id="580" w:name="Tc_GxQzv3uc0kapegAEyqAiXw_3_10"/>
      <w:bookmarkStart w:id="581" w:name="Tc_VVFyh4FvLEWxzwyVykQfNg_3_7"/>
      <w:bookmarkStart w:id="582" w:name="Tc_lXkj9jC-Xk-bMZZbaTrYMw_3_4"/>
      <w:bookmarkStart w:id="583" w:name="Tc_6haD12Ov0EmvRCxlb1uymQ_3_2"/>
      <w:bookmarkStart w:id="584" w:name="Tc_fy5P3NPpwU6J-f3JpsWjzg_2_16"/>
      <w:bookmarkStart w:id="585" w:name="Tc_lbC4cG48nkiGzH9sTzIHYw_2_13"/>
      <w:bookmarkStart w:id="586" w:name="Tc_9F1RlFH3A0C2vTThYvozlg_2_10"/>
      <w:bookmarkStart w:id="587" w:name="Tc_S-07eQ-NV027glOH-Z0sOw_2_7"/>
      <w:bookmarkStart w:id="588" w:name="Tc_EYA0YWW7ekeUXEqgx3Ae3Q_2_2"/>
      <w:bookmarkStart w:id="589" w:name="Tc_jmhQjY9_tU6oBSXsG0Se_g_1_2"/>
      <w:bookmarkStart w:id="590" w:name="_f3b21c4a_4536_4870_8b37_49e3454b63ee"/>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p>
    <w:tbl>
      <w:tblPr>
        <w:tblW w:w="11075" w:type="dxa"/>
        <w:jc w:val="left"/>
        <w:tblInd w:w="0" w:type="dxa"/>
        <w:tblLayout w:type="fixed"/>
        <w:tblCellMar>
          <w:top w:w="0" w:type="dxa"/>
          <w:left w:w="0" w:type="dxa"/>
          <w:bottom w:w="0" w:type="dxa"/>
          <w:right w:w="0" w:type="dxa"/>
        </w:tblCellMar>
      </w:tblPr>
      <w:tblGrid>
        <w:gridCol w:w="1216"/>
        <w:gridCol w:w="346"/>
        <w:gridCol w:w="601"/>
        <w:gridCol w:w="346"/>
        <w:gridCol w:w="236"/>
        <w:gridCol w:w="455"/>
        <w:gridCol w:w="346"/>
        <w:gridCol w:w="272"/>
        <w:gridCol w:w="959"/>
        <w:gridCol w:w="346"/>
        <w:gridCol w:w="196"/>
        <w:gridCol w:w="691"/>
        <w:gridCol w:w="346"/>
        <w:gridCol w:w="473"/>
        <w:gridCol w:w="743"/>
        <w:gridCol w:w="346"/>
        <w:gridCol w:w="586"/>
        <w:gridCol w:w="346"/>
        <w:gridCol w:w="196"/>
        <w:gridCol w:w="751"/>
        <w:gridCol w:w="346"/>
        <w:gridCol w:w="196"/>
        <w:gridCol w:w="736"/>
      </w:tblGrid>
      <w:tr>
        <w:trPr/>
        <w:tc>
          <w:tcPr>
            <w:tcW w:w="1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772160" cy="175260"/>
                      <wp:effectExtent l="0" t="0" r="0" b="0"/>
                      <wp:wrapNone/>
                      <wp:docPr id="34" name="Frame34"/>
                      <a:graphic xmlns:a="http://schemas.openxmlformats.org/drawingml/2006/main">
                        <a:graphicData uri="http://schemas.microsoft.com/office/word/2010/wordprocessingShape">
                          <wps:wsp>
                            <wps:cNvSpPr txBox="1"/>
                            <wps:spPr>
                              <a:xfrm>
                                <a:off x="0" y="0"/>
                                <a:ext cx="772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19710" cy="175260"/>
                      <wp:effectExtent l="0" t="0" r="0" b="0"/>
                      <wp:wrapNone/>
                      <wp:docPr id="35" name="Frame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381635" cy="175260"/>
                      <wp:effectExtent l="0" t="0" r="0" b="0"/>
                      <wp:wrapNone/>
                      <wp:docPr id="36" name="Frame36"/>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19710" cy="175260"/>
                      <wp:effectExtent l="0" t="0" r="0" b="0"/>
                      <wp:wrapNone/>
                      <wp:docPr id="37" name="Frame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49860" cy="175260"/>
                      <wp:effectExtent l="0" t="0" r="0" b="0"/>
                      <wp:wrapNone/>
                      <wp:docPr id="38" name="Frame38"/>
                      <a:graphic xmlns:a="http://schemas.openxmlformats.org/drawingml/2006/main">
                        <a:graphicData uri="http://schemas.microsoft.com/office/word/2010/wordprocessingShape">
                          <wps:wsp>
                            <wps:cNvSpPr txBox="1"/>
                            <wps:spPr>
                              <a:xfrm>
                                <a:off x="0" y="0"/>
                                <a:ext cx="149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88925" cy="175260"/>
                      <wp:effectExtent l="0" t="0" r="0" b="0"/>
                      <wp:wrapNone/>
                      <wp:docPr id="39" name="Frame39"/>
                      <a:graphic xmlns:a="http://schemas.openxmlformats.org/drawingml/2006/main">
                        <a:graphicData uri="http://schemas.microsoft.com/office/word/2010/wordprocessingShape">
                          <wps:wsp>
                            <wps:cNvSpPr txBox="1"/>
                            <wps:spPr>
                              <a:xfrm>
                                <a:off x="0" y="0"/>
                                <a:ext cx="288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19710" cy="175260"/>
                      <wp:effectExtent l="0" t="0" r="0" b="0"/>
                      <wp:wrapNone/>
                      <wp:docPr id="40" name="Frame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172720" cy="175260"/>
                      <wp:effectExtent l="0" t="0" r="0" b="0"/>
                      <wp:wrapNone/>
                      <wp:docPr id="41" name="Frame41"/>
                      <a:graphic xmlns:a="http://schemas.openxmlformats.org/drawingml/2006/main">
                        <a:graphicData uri="http://schemas.microsoft.com/office/word/2010/wordprocessingShape">
                          <wps:wsp>
                            <wps:cNvSpPr txBox="1"/>
                            <wps:spPr>
                              <a:xfrm>
                                <a:off x="0" y="0"/>
                                <a:ext cx="1727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08965" cy="175260"/>
                      <wp:effectExtent l="0" t="0" r="0" b="0"/>
                      <wp:wrapNone/>
                      <wp:docPr id="42" name="Frame42"/>
                      <a:graphic xmlns:a="http://schemas.openxmlformats.org/drawingml/2006/main">
                        <a:graphicData uri="http://schemas.microsoft.com/office/word/2010/wordprocessingShape">
                          <wps:wsp>
                            <wps:cNvSpPr txBox="1"/>
                            <wps:spPr>
                              <a:xfrm>
                                <a:off x="0" y="0"/>
                                <a:ext cx="6089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19710" cy="175260"/>
                      <wp:effectExtent l="0" t="0" r="0" b="0"/>
                      <wp:wrapNone/>
                      <wp:docPr id="43" name="Frame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124460" cy="175260"/>
                      <wp:effectExtent l="0" t="0" r="0" b="0"/>
                      <wp:wrapNone/>
                      <wp:docPr id="44" name="Frame4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438785" cy="175260"/>
                      <wp:effectExtent l="0" t="0" r="0" b="0"/>
                      <wp:wrapNone/>
                      <wp:docPr id="45" name="Frame4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19710" cy="175260"/>
                      <wp:effectExtent l="0" t="0" r="0" b="0"/>
                      <wp:wrapNone/>
                      <wp:docPr id="46" name="Frame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300355" cy="175260"/>
                      <wp:effectExtent l="0" t="0" r="0" b="0"/>
                      <wp:wrapNone/>
                      <wp:docPr id="47" name="Frame47"/>
                      <a:graphic xmlns:a="http://schemas.openxmlformats.org/drawingml/2006/main">
                        <a:graphicData uri="http://schemas.microsoft.com/office/word/2010/wordprocessingShape">
                          <wps:wsp>
                            <wps:cNvSpPr txBox="1"/>
                            <wps:spPr>
                              <a:xfrm>
                                <a:off x="0" y="0"/>
                                <a:ext cx="300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471805" cy="175260"/>
                      <wp:effectExtent l="0" t="0" r="0" b="0"/>
                      <wp:wrapNone/>
                      <wp:docPr id="48" name="Frame48"/>
                      <a:graphic xmlns:a="http://schemas.openxmlformats.org/drawingml/2006/main">
                        <a:graphicData uri="http://schemas.microsoft.com/office/word/2010/wordprocessingShape">
                          <wps:wsp>
                            <wps:cNvSpPr txBox="1"/>
                            <wps:spPr>
                              <a:xfrm>
                                <a:off x="0" y="0"/>
                                <a:ext cx="471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19710" cy="175260"/>
                      <wp:effectExtent l="0" t="0" r="0" b="0"/>
                      <wp:wrapNone/>
                      <wp:docPr id="49" name="Frame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372110" cy="175260"/>
                      <wp:effectExtent l="0" t="0" r="0" b="0"/>
                      <wp:wrapNone/>
                      <wp:docPr id="50" name="Frame50"/>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19710" cy="175260"/>
                      <wp:effectExtent l="0" t="0" r="0" b="0"/>
                      <wp:wrapNone/>
                      <wp:docPr id="51" name="Frame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124460" cy="175260"/>
                      <wp:effectExtent l="0" t="0" r="0" b="0"/>
                      <wp:wrapNone/>
                      <wp:docPr id="52" name="Frame5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476885" cy="175260"/>
                      <wp:effectExtent l="0" t="0" r="0" b="0"/>
                      <wp:wrapNone/>
                      <wp:docPr id="53" name="Frame53"/>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19710" cy="175260"/>
                      <wp:effectExtent l="0" t="0" r="0" b="0"/>
                      <wp:wrapNone/>
                      <wp:docPr id="54" name="Frame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124460" cy="175260"/>
                      <wp:effectExtent l="0" t="0" r="0" b="0"/>
                      <wp:wrapNone/>
                      <wp:docPr id="55" name="Frame5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467360" cy="175260"/>
                      <wp:effectExtent l="0" t="0" r="0" b="0"/>
                      <wp:wrapNone/>
                      <wp:docPr id="56" name="Frame56"/>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513" w:type="dxa"/>
            <w:gridSpan w:val="2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2026</w:t>
            </w:r>
          </w:p>
        </w:tc>
      </w:tr>
      <w:tr>
        <w:trPr/>
        <w:tc>
          <w:tcPr>
            <w:tcW w:w="12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638"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46" w:type="dxa"/>
            <w:tcBorders/>
            <w:vAlign w:val="center"/>
          </w:tcPr>
          <w:p>
            <w:pPr>
              <w:pStyle w:val="TableContents"/>
              <w:bidi w:val="0"/>
              <w:spacing w:before="0" w:after="0"/>
              <w:ind w:left="0" w:right="0" w:hanging="0"/>
              <w:jc w:val="center"/>
              <w:rPr/>
            </w:pPr>
            <w:r>
              <w:rPr/>
              <w:t>​</w:t>
            </w:r>
          </w:p>
        </w:tc>
        <w:tc>
          <w:tcPr>
            <w:tcW w:w="12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4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346" w:type="dxa"/>
            <w:tcBorders/>
            <w:vAlign w:val="center"/>
          </w:tcPr>
          <w:p>
            <w:pPr>
              <w:pStyle w:val="TableContents"/>
              <w:bidi w:val="0"/>
              <w:spacing w:before="0" w:after="0"/>
              <w:ind w:left="0" w:right="0" w:hanging="0"/>
              <w:jc w:val="center"/>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 Other</w:t>
            </w:r>
          </w:p>
        </w:tc>
        <w:tc>
          <w:tcPr>
            <w:tcW w:w="346" w:type="dxa"/>
            <w:tcBorders/>
            <w:vAlign w:val="center"/>
          </w:tcPr>
          <w:p>
            <w:pPr>
              <w:pStyle w:val="TableContents"/>
              <w:bidi w:val="0"/>
              <w:spacing w:before="0" w:after="0"/>
              <w:ind w:left="0" w:right="0" w:hanging="0"/>
              <w:jc w:val="center"/>
              <w:rPr/>
            </w:pPr>
            <w:r>
              <w:rPr/>
              <w:t>​</w:t>
            </w:r>
          </w:p>
        </w:tc>
        <w:tc>
          <w:tcPr>
            <w:tcW w:w="187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Treasury Shares</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736" w:type="dxa"/>
            <w:tcBorders/>
            <w:vAlign w:val="center"/>
          </w:tcPr>
          <w:p>
            <w:pPr>
              <w:pStyle w:val="TableContents"/>
              <w:bidi w:val="0"/>
              <w:spacing w:before="0" w:after="0"/>
              <w:ind w:left="0" w:right="0" w:hanging="0"/>
              <w:jc w:val="center"/>
              <w:rPr/>
            </w:pPr>
            <w:r>
              <w:rPr/>
              <w:t>​</w:t>
            </w:r>
          </w:p>
        </w:tc>
      </w:tr>
      <w:tr>
        <w:trPr/>
        <w:tc>
          <w:tcPr>
            <w:tcW w:w="12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0"/>
              <w:ind w:left="0" w:right="0" w:hanging="0"/>
              <w:jc w:val="center"/>
              <w:rPr/>
            </w:pPr>
            <w:r>
              <w:rPr/>
              <w:t>  ​ ​ ​</w:t>
            </w:r>
          </w:p>
        </w:tc>
        <w:tc>
          <w:tcPr>
            <w:tcW w:w="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center"/>
              <w:rPr/>
            </w:pPr>
            <w:r>
              <w:rPr/>
              <w:t>  ​ ​ ​</w:t>
            </w:r>
          </w:p>
        </w:tc>
        <w:tc>
          <w:tcPr>
            <w:tcW w:w="12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 Capital</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346" w:type="dxa"/>
            <w:tcBorders/>
            <w:vAlign w:val="center"/>
          </w:tcPr>
          <w:p>
            <w:pPr>
              <w:pStyle w:val="TableContents"/>
              <w:bidi w:val="0"/>
              <w:spacing w:before="0" w:after="0"/>
              <w:ind w:left="0" w:right="0" w:hanging="0"/>
              <w:jc w:val="center"/>
              <w:rPr/>
            </w:pPr>
            <w:r>
              <w:rPr/>
              <w:t>  ​ ​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 (Loss) Income</w:t>
            </w:r>
          </w:p>
        </w:tc>
        <w:tc>
          <w:tcPr>
            <w:tcW w:w="346" w:type="dxa"/>
            <w:tcBorders/>
            <w:vAlign w:val="center"/>
          </w:tcPr>
          <w:p>
            <w:pPr>
              <w:pStyle w:val="TableContents"/>
              <w:bidi w:val="0"/>
              <w:spacing w:before="0" w:after="0"/>
              <w:ind w:left="0" w:right="0" w:hanging="0"/>
              <w:jc w:val="center"/>
              <w:rPr/>
            </w:pPr>
            <w:r>
              <w:rPr/>
              <w:t>  ​ ​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0"/>
              <w:ind w:left="0" w:right="0" w:hanging="0"/>
              <w:jc w:val="center"/>
              <w:rPr/>
            </w:pPr>
            <w:r>
              <w:rPr/>
              <w:t>  ​ ​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center"/>
              <w:rPr/>
            </w:pPr>
            <w:r>
              <w:rPr/>
              <w:t>  ​ ​ ​</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2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Balance - March 31, 2026</w:t>
            </w:r>
          </w:p>
        </w:tc>
        <w:tc>
          <w:tcPr>
            <w:tcW w:w="34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29,566</w:t>
            </w:r>
          </w:p>
        </w:tc>
        <w:tc>
          <w:tcPr>
            <w:tcW w:w="346" w:type="dxa"/>
            <w:tcBorders/>
            <w:shd w:fill="CCEEFF" w:val="clear"/>
            <w:vAlign w:val="center"/>
          </w:tcPr>
          <w:p>
            <w:pPr>
              <w:pStyle w:val="TableContents"/>
              <w:bidi w:val="0"/>
              <w:spacing w:before="0" w:after="0"/>
              <w:ind w:left="0" w:right="0" w:hanging="0"/>
              <w:jc w:val="right"/>
              <w:rPr/>
            </w:pPr>
            <w:r>
              <w:rPr/>
              <w:t>​</w:t>
            </w:r>
          </w:p>
        </w:tc>
        <w:tc>
          <w:tcPr>
            <w:tcW w:w="23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5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296</w:t>
            </w:r>
          </w:p>
        </w:tc>
        <w:tc>
          <w:tcPr>
            <w:tcW w:w="346" w:type="dxa"/>
            <w:tcBorders/>
            <w:shd w:fill="CCEEFF" w:val="clear"/>
            <w:vAlign w:val="center"/>
          </w:tcPr>
          <w:p>
            <w:pPr>
              <w:pStyle w:val="TableContents"/>
              <w:bidi w:val="0"/>
              <w:spacing w:before="0" w:after="0"/>
              <w:ind w:left="0" w:right="0" w:hanging="0"/>
              <w:jc w:val="right"/>
              <w:rPr/>
            </w:pPr>
            <w:r>
              <w:rPr/>
              <w:t>​</w:t>
            </w:r>
          </w:p>
        </w:tc>
        <w:tc>
          <w:tcPr>
            <w:tcW w:w="27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5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146,575</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918,073</w:t>
            </w:r>
          </w:p>
        </w:tc>
        <w:tc>
          <w:tcPr>
            <w:tcW w:w="346" w:type="dxa"/>
            <w:tcBorders/>
            <w:shd w:fill="CCEEFF" w:val="clear"/>
            <w:vAlign w:val="center"/>
          </w:tcPr>
          <w:p>
            <w:pPr>
              <w:pStyle w:val="TableContents"/>
              <w:bidi w:val="0"/>
              <w:spacing w:before="0" w:after="0"/>
              <w:ind w:left="0" w:right="0" w:hanging="0"/>
              <w:jc w:val="right"/>
              <w:rPr/>
            </w:pPr>
            <w:r>
              <w:rPr/>
              <w:t> </w:t>
            </w:r>
          </w:p>
        </w:tc>
        <w:tc>
          <w:tcPr>
            <w:tcW w:w="47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4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(88)</w:t>
            </w:r>
          </w:p>
        </w:tc>
        <w:tc>
          <w:tcPr>
            <w:tcW w:w="346" w:type="dxa"/>
            <w:tcBorders/>
            <w:shd w:fill="CCEEFF" w:val="clear"/>
            <w:vAlign w:val="center"/>
          </w:tcPr>
          <w:p>
            <w:pPr>
              <w:pStyle w:val="TableContents"/>
              <w:bidi w:val="0"/>
              <w:spacing w:before="0" w:after="0"/>
              <w:ind w:left="0" w:right="0" w:hanging="0"/>
              <w:jc w:val="righ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(4,346)</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(143,164)</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921,692</w:t>
            </w:r>
          </w:p>
        </w:tc>
      </w:tr>
      <w:tr>
        <w:trPr/>
        <w:tc>
          <w:tcPr>
            <w:tcW w:w="12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 expense</w:t>
            </w:r>
          </w:p>
        </w:tc>
        <w:tc>
          <w:tcPr>
            <w:tcW w:w="346" w:type="dxa"/>
            <w:tcBorders/>
            <w:vAlign w:val="center"/>
          </w:tcPr>
          <w:p>
            <w:pPr>
              <w:pStyle w:val="TableContents"/>
              <w:bidi w:val="0"/>
              <w:spacing w:before="0" w:after="0"/>
              <w:ind w:left="0" w:right="0" w:hanging="0"/>
              <w:jc w:val="center"/>
              <w:rPr/>
            </w:pPr>
            <w:r>
              <w:rPr/>
              <w:t> </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36" w:type="dxa"/>
            <w:tcBorders/>
            <w:vAlign w:val="center"/>
          </w:tcPr>
          <w:p>
            <w:pPr>
              <w:pStyle w:val="TableContents"/>
              <w:bidi w:val="0"/>
              <w:spacing w:before="0" w:after="0"/>
              <w:ind w:left="0" w:right="0" w:hanging="0"/>
              <w:jc w:val="right"/>
              <w:rPr/>
            </w:pPr>
            <w:r>
              <w:rPr/>
              <w:t> </w:t>
            </w:r>
          </w:p>
        </w:tc>
        <w:tc>
          <w:tcPr>
            <w:tcW w:w="45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72" w:type="dxa"/>
            <w:tcBorders/>
            <w:vAlign w:val="center"/>
          </w:tcPr>
          <w:p>
            <w:pPr>
              <w:pStyle w:val="TableContents"/>
              <w:bidi w:val="0"/>
              <w:spacing w:before="0" w:after="0"/>
              <w:ind w:left="0" w:right="0" w:hanging="0"/>
              <w:jc w:val="right"/>
              <w:rPr/>
            </w:pPr>
            <w:r>
              <w:rPr/>
              <w:t> </w:t>
            </w:r>
          </w:p>
        </w:tc>
        <w:tc>
          <w:tcPr>
            <w:tcW w:w="95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2,653</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 </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 </w:t>
            </w:r>
          </w:p>
        </w:tc>
        <w:tc>
          <w:tcPr>
            <w:tcW w:w="473" w:type="dxa"/>
            <w:tcBorders/>
            <w:vAlign w:val="center"/>
          </w:tcPr>
          <w:p>
            <w:pPr>
              <w:pStyle w:val="TableContents"/>
              <w:bidi w:val="0"/>
              <w:spacing w:before="0" w:after="0"/>
              <w:ind w:left="0" w:right="0" w:hanging="0"/>
              <w:jc w:val="right"/>
              <w:rPr/>
            </w:pPr>
            <w:r>
              <w:rPr/>
              <w:t> </w:t>
            </w:r>
          </w:p>
        </w:tc>
        <w:tc>
          <w:tcPr>
            <w:tcW w:w="74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 </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 </w:t>
            </w:r>
          </w:p>
        </w:tc>
        <w:tc>
          <w:tcPr>
            <w:tcW w:w="7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2,653</w:t>
            </w:r>
          </w:p>
        </w:tc>
      </w:tr>
      <w:tr>
        <w:trPr/>
        <w:tc>
          <w:tcPr>
            <w:tcW w:w="12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Restricted stock units vested</w:t>
            </w:r>
          </w:p>
        </w:tc>
        <w:tc>
          <w:tcPr>
            <w:tcW w:w="346" w:type="dxa"/>
            <w:tcBorders/>
            <w:shd w:fill="CCEEFF" w:val="clear"/>
            <w:vAlign w:val="center"/>
          </w:tcPr>
          <w:p>
            <w:pPr>
              <w:pStyle w:val="TableContents"/>
              <w:bidi w:val="0"/>
              <w:spacing w:before="0" w:after="0"/>
              <w:ind w:left="0" w:right="0" w:hanging="0"/>
              <w:jc w:val="center"/>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w:t>
            </w:r>
          </w:p>
        </w:tc>
        <w:tc>
          <w:tcPr>
            <w:tcW w:w="346" w:type="dxa"/>
            <w:tcBorders/>
            <w:shd w:fill="CCEEFF" w:val="clear"/>
            <w:vAlign w:val="center"/>
          </w:tcPr>
          <w:p>
            <w:pPr>
              <w:pStyle w:val="TableContents"/>
              <w:bidi w:val="0"/>
              <w:spacing w:before="0" w:after="0"/>
              <w:ind w:left="0" w:right="0" w:hanging="0"/>
              <w:jc w:val="right"/>
              <w:rPr/>
            </w:pPr>
            <w:r>
              <w:rPr/>
              <w:t>​</w:t>
            </w:r>
          </w:p>
        </w:tc>
        <w:tc>
          <w:tcPr>
            <w:tcW w:w="236" w:type="dxa"/>
            <w:tcBorders/>
            <w:shd w:fill="CCEEFF" w:val="clear"/>
            <w:vAlign w:val="center"/>
          </w:tcPr>
          <w:p>
            <w:pPr>
              <w:pStyle w:val="TableContents"/>
              <w:bidi w:val="0"/>
              <w:spacing w:before="0" w:after="0"/>
              <w:ind w:left="0" w:right="0" w:hanging="0"/>
              <w:jc w:val="right"/>
              <w:rPr/>
            </w:pPr>
            <w:r>
              <w:rPr/>
              <w:t> </w:t>
            </w:r>
          </w:p>
        </w:tc>
        <w:tc>
          <w:tcPr>
            <w:tcW w:w="45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72" w:type="dxa"/>
            <w:tcBorders/>
            <w:shd w:fill="CCEEFF" w:val="clear"/>
            <w:vAlign w:val="center"/>
          </w:tcPr>
          <w:p>
            <w:pPr>
              <w:pStyle w:val="TableContents"/>
              <w:bidi w:val="0"/>
              <w:spacing w:before="0" w:after="0"/>
              <w:ind w:left="0" w:right="0" w:hanging="0"/>
              <w:jc w:val="right"/>
              <w:rPr/>
            </w:pPr>
            <w:r>
              <w:rPr/>
              <w:t> </w:t>
            </w:r>
          </w:p>
        </w:tc>
        <w:tc>
          <w:tcPr>
            <w:tcW w:w="95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 </w:t>
            </w:r>
          </w:p>
        </w:tc>
        <w:tc>
          <w:tcPr>
            <w:tcW w:w="473" w:type="dxa"/>
            <w:tcBorders/>
            <w:shd w:fill="CCEEFF" w:val="clear"/>
            <w:vAlign w:val="center"/>
          </w:tcPr>
          <w:p>
            <w:pPr>
              <w:pStyle w:val="TableContents"/>
              <w:bidi w:val="0"/>
              <w:spacing w:before="0" w:after="0"/>
              <w:ind w:left="0" w:right="0" w:hanging="0"/>
              <w:jc w:val="right"/>
              <w:rPr/>
            </w:pPr>
            <w:r>
              <w:rPr/>
              <w:t> </w:t>
            </w:r>
          </w:p>
        </w:tc>
        <w:tc>
          <w:tcPr>
            <w:tcW w:w="74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 </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36" w:type="dxa"/>
            <w:tcBorders/>
            <w:shd w:fill="CCEEFF" w:val="clear"/>
            <w:vAlign w:val="center"/>
          </w:tcPr>
          <w:p>
            <w:pPr>
              <w:pStyle w:val="TableContents"/>
              <w:bidi w:val="0"/>
              <w:spacing w:before="0" w:after="0"/>
              <w:ind w:left="0" w:right="0" w:hanging="0"/>
              <w:jc w:val="right"/>
              <w:rPr/>
            </w:pPr>
            <w:r>
              <w:rPr/>
              <w:t>—</w:t>
            </w:r>
          </w:p>
        </w:tc>
      </w:tr>
      <w:tr>
        <w:trPr/>
        <w:tc>
          <w:tcPr>
            <w:tcW w:w="12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Shares withheld for taxes paid on stock awards</w:t>
            </w:r>
          </w:p>
        </w:tc>
        <w:tc>
          <w:tcPr>
            <w:tcW w:w="346" w:type="dxa"/>
            <w:tcBorders/>
            <w:vAlign w:val="center"/>
          </w:tcPr>
          <w:p>
            <w:pPr>
              <w:pStyle w:val="TableContents"/>
              <w:bidi w:val="0"/>
              <w:spacing w:before="0" w:after="0"/>
              <w:ind w:left="0" w:right="0" w:hanging="0"/>
              <w:jc w:val="center"/>
              <w:rPr/>
            </w:pPr>
            <w:r>
              <w:rPr/>
              <w:t> </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36" w:type="dxa"/>
            <w:tcBorders/>
            <w:vAlign w:val="center"/>
          </w:tcPr>
          <w:p>
            <w:pPr>
              <w:pStyle w:val="TableContents"/>
              <w:bidi w:val="0"/>
              <w:spacing w:before="0" w:after="0"/>
              <w:ind w:left="0" w:right="0" w:hanging="0"/>
              <w:jc w:val="right"/>
              <w:rPr/>
            </w:pPr>
            <w:r>
              <w:rPr/>
              <w:t> </w:t>
            </w:r>
          </w:p>
        </w:tc>
        <w:tc>
          <w:tcPr>
            <w:tcW w:w="45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72" w:type="dxa"/>
            <w:tcBorders/>
            <w:vAlign w:val="center"/>
          </w:tcPr>
          <w:p>
            <w:pPr>
              <w:pStyle w:val="TableContents"/>
              <w:bidi w:val="0"/>
              <w:spacing w:before="0" w:after="0"/>
              <w:ind w:left="0" w:right="0" w:hanging="0"/>
              <w:jc w:val="right"/>
              <w:rPr/>
            </w:pPr>
            <w:r>
              <w:rPr/>
              <w:t> </w:t>
            </w:r>
          </w:p>
        </w:tc>
        <w:tc>
          <w:tcPr>
            <w:tcW w:w="95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(300)</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 </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 </w:t>
            </w:r>
          </w:p>
        </w:tc>
        <w:tc>
          <w:tcPr>
            <w:tcW w:w="473" w:type="dxa"/>
            <w:tcBorders/>
            <w:vAlign w:val="center"/>
          </w:tcPr>
          <w:p>
            <w:pPr>
              <w:pStyle w:val="TableContents"/>
              <w:bidi w:val="0"/>
              <w:spacing w:before="0" w:after="0"/>
              <w:ind w:left="0" w:right="0" w:hanging="0"/>
              <w:jc w:val="right"/>
              <w:rPr/>
            </w:pPr>
            <w:r>
              <w:rPr/>
              <w:t> </w:t>
            </w:r>
          </w:p>
        </w:tc>
        <w:tc>
          <w:tcPr>
            <w:tcW w:w="74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 </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 </w:t>
            </w:r>
          </w:p>
        </w:tc>
        <w:tc>
          <w:tcPr>
            <w:tcW w:w="7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(300)</w:t>
            </w:r>
          </w:p>
        </w:tc>
      </w:tr>
      <w:tr>
        <w:trPr/>
        <w:tc>
          <w:tcPr>
            <w:tcW w:w="12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Issuance of common stock under Employee Stock Purchase Plan</w:t>
            </w:r>
          </w:p>
        </w:tc>
        <w:tc>
          <w:tcPr>
            <w:tcW w:w="346" w:type="dxa"/>
            <w:tcBorders/>
            <w:shd w:fill="CCEEFF" w:val="clear"/>
            <w:vAlign w:val="center"/>
          </w:tcPr>
          <w:p>
            <w:pPr>
              <w:pStyle w:val="TableContents"/>
              <w:bidi w:val="0"/>
              <w:spacing w:before="0" w:after="0"/>
              <w:ind w:left="0" w:right="0" w:hanging="0"/>
              <w:jc w:val="center"/>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w:t>
            </w:r>
          </w:p>
        </w:tc>
        <w:tc>
          <w:tcPr>
            <w:tcW w:w="346" w:type="dxa"/>
            <w:tcBorders/>
            <w:shd w:fill="CCEEFF" w:val="clear"/>
            <w:vAlign w:val="center"/>
          </w:tcPr>
          <w:p>
            <w:pPr>
              <w:pStyle w:val="TableContents"/>
              <w:bidi w:val="0"/>
              <w:spacing w:before="0" w:after="0"/>
              <w:ind w:left="0" w:right="0" w:hanging="0"/>
              <w:jc w:val="right"/>
              <w:rPr/>
            </w:pPr>
            <w:r>
              <w:rPr/>
              <w:t>​</w:t>
            </w:r>
          </w:p>
        </w:tc>
        <w:tc>
          <w:tcPr>
            <w:tcW w:w="236" w:type="dxa"/>
            <w:tcBorders/>
            <w:shd w:fill="CCEEFF" w:val="clear"/>
            <w:vAlign w:val="center"/>
          </w:tcPr>
          <w:p>
            <w:pPr>
              <w:pStyle w:val="TableContents"/>
              <w:bidi w:val="0"/>
              <w:spacing w:before="0" w:after="0"/>
              <w:ind w:left="0" w:right="0" w:hanging="0"/>
              <w:jc w:val="right"/>
              <w:rPr/>
            </w:pPr>
            <w:r>
              <w:rPr/>
              <w:t>​</w:t>
            </w:r>
          </w:p>
        </w:tc>
        <w:tc>
          <w:tcPr>
            <w:tcW w:w="45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72" w:type="dxa"/>
            <w:tcBorders/>
            <w:shd w:fill="CCEEFF" w:val="clear"/>
            <w:vAlign w:val="center"/>
          </w:tcPr>
          <w:p>
            <w:pPr>
              <w:pStyle w:val="TableContents"/>
              <w:bidi w:val="0"/>
              <w:spacing w:before="0" w:after="0"/>
              <w:ind w:left="0" w:right="0" w:hanging="0"/>
              <w:jc w:val="right"/>
              <w:rPr/>
            </w:pPr>
            <w:r>
              <w:rPr/>
              <w:t>​</w:t>
            </w:r>
          </w:p>
        </w:tc>
        <w:tc>
          <w:tcPr>
            <w:tcW w:w="95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602</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473" w:type="dxa"/>
            <w:tcBorders/>
            <w:shd w:fill="CCEEFF" w:val="clear"/>
            <w:vAlign w:val="center"/>
          </w:tcPr>
          <w:p>
            <w:pPr>
              <w:pStyle w:val="TableContents"/>
              <w:bidi w:val="0"/>
              <w:spacing w:before="0" w:after="0"/>
              <w:ind w:left="0" w:right="0" w:hanging="0"/>
              <w:jc w:val="right"/>
              <w:rPr/>
            </w:pPr>
            <w:r>
              <w:rPr/>
              <w:t>​</w:t>
            </w:r>
          </w:p>
        </w:tc>
        <w:tc>
          <w:tcPr>
            <w:tcW w:w="74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602</w:t>
            </w:r>
          </w:p>
        </w:tc>
      </w:tr>
      <w:tr>
        <w:trPr/>
        <w:tc>
          <w:tcPr>
            <w:tcW w:w="12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Dividend declaration ($0.20 per share)</w:t>
            </w:r>
          </w:p>
        </w:tc>
        <w:tc>
          <w:tcPr>
            <w:tcW w:w="346" w:type="dxa"/>
            <w:tcBorders/>
            <w:vAlign w:val="center"/>
          </w:tcPr>
          <w:p>
            <w:pPr>
              <w:pStyle w:val="TableContents"/>
              <w:bidi w:val="0"/>
              <w:spacing w:before="0" w:after="0"/>
              <w:ind w:left="0" w:right="0" w:hanging="0"/>
              <w:jc w:val="center"/>
              <w:rPr/>
            </w:pPr>
            <w:r>
              <w:rPr/>
              <w:t> </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36" w:type="dxa"/>
            <w:tcBorders/>
            <w:vAlign w:val="center"/>
          </w:tcPr>
          <w:p>
            <w:pPr>
              <w:pStyle w:val="TableContents"/>
              <w:bidi w:val="0"/>
              <w:spacing w:before="0" w:after="0"/>
              <w:ind w:left="0" w:right="0" w:hanging="0"/>
              <w:jc w:val="right"/>
              <w:rPr/>
            </w:pPr>
            <w:r>
              <w:rPr/>
              <w:t> </w:t>
            </w:r>
          </w:p>
        </w:tc>
        <w:tc>
          <w:tcPr>
            <w:tcW w:w="45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72" w:type="dxa"/>
            <w:tcBorders/>
            <w:vAlign w:val="center"/>
          </w:tcPr>
          <w:p>
            <w:pPr>
              <w:pStyle w:val="TableContents"/>
              <w:bidi w:val="0"/>
              <w:spacing w:before="0" w:after="0"/>
              <w:ind w:left="0" w:right="0" w:hanging="0"/>
              <w:jc w:val="right"/>
              <w:rPr/>
            </w:pPr>
            <w:r>
              <w:rPr/>
              <w:t> </w:t>
            </w:r>
          </w:p>
        </w:tc>
        <w:tc>
          <w:tcPr>
            <w:tcW w:w="95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(5,045)</w:t>
            </w:r>
          </w:p>
        </w:tc>
        <w:tc>
          <w:tcPr>
            <w:tcW w:w="346" w:type="dxa"/>
            <w:tcBorders/>
            <w:vAlign w:val="center"/>
          </w:tcPr>
          <w:p>
            <w:pPr>
              <w:pStyle w:val="TableContents"/>
              <w:bidi w:val="0"/>
              <w:spacing w:before="0" w:after="0"/>
              <w:ind w:left="0" w:right="0" w:hanging="0"/>
              <w:jc w:val="right"/>
              <w:rPr/>
            </w:pPr>
            <w:r>
              <w:rPr/>
              <w:t> </w:t>
            </w:r>
          </w:p>
        </w:tc>
        <w:tc>
          <w:tcPr>
            <w:tcW w:w="473" w:type="dxa"/>
            <w:tcBorders/>
            <w:vAlign w:val="center"/>
          </w:tcPr>
          <w:p>
            <w:pPr>
              <w:pStyle w:val="TableContents"/>
              <w:bidi w:val="0"/>
              <w:spacing w:before="0" w:after="0"/>
              <w:ind w:left="0" w:right="0" w:hanging="0"/>
              <w:jc w:val="right"/>
              <w:rPr/>
            </w:pPr>
            <w:r>
              <w:rPr/>
              <w:t> </w:t>
            </w:r>
          </w:p>
        </w:tc>
        <w:tc>
          <w:tcPr>
            <w:tcW w:w="74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 </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 </w:t>
            </w:r>
          </w:p>
        </w:tc>
        <w:tc>
          <w:tcPr>
            <w:tcW w:w="7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(5,045)</w:t>
            </w:r>
          </w:p>
        </w:tc>
      </w:tr>
      <w:tr>
        <w:trPr/>
        <w:tc>
          <w:tcPr>
            <w:tcW w:w="12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Net income </w:t>
            </w:r>
          </w:p>
        </w:tc>
        <w:tc>
          <w:tcPr>
            <w:tcW w:w="346" w:type="dxa"/>
            <w:tcBorders/>
            <w:shd w:fill="CCEEFF" w:val="clear"/>
            <w:vAlign w:val="center"/>
          </w:tcPr>
          <w:p>
            <w:pPr>
              <w:pStyle w:val="TableContents"/>
              <w:bidi w:val="0"/>
              <w:spacing w:before="0" w:after="0"/>
              <w:ind w:left="0" w:right="0" w:hanging="0"/>
              <w:jc w:val="center"/>
              <w:rPr/>
            </w:pPr>
            <w:r>
              <w:rPr/>
              <w:t> </w:t>
            </w:r>
          </w:p>
        </w:tc>
        <w:tc>
          <w:tcPr>
            <w:tcW w:w="6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36" w:type="dxa"/>
            <w:tcBorders/>
            <w:shd w:fill="CCEEFF" w:val="clear"/>
            <w:vAlign w:val="center"/>
          </w:tcPr>
          <w:p>
            <w:pPr>
              <w:pStyle w:val="TableContents"/>
              <w:bidi w:val="0"/>
              <w:spacing w:before="0" w:after="0"/>
              <w:ind w:left="0" w:right="0" w:hanging="0"/>
              <w:jc w:val="right"/>
              <w:rPr/>
            </w:pPr>
            <w:r>
              <w:rPr/>
              <w:t> </w:t>
            </w:r>
          </w:p>
        </w:tc>
        <w:tc>
          <w:tcPr>
            <w:tcW w:w="45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72" w:type="dxa"/>
            <w:tcBorders/>
            <w:shd w:fill="CCEEFF" w:val="clear"/>
            <w:vAlign w:val="center"/>
          </w:tcPr>
          <w:p>
            <w:pPr>
              <w:pStyle w:val="TableContents"/>
              <w:bidi w:val="0"/>
              <w:spacing w:before="0" w:after="0"/>
              <w:ind w:left="0" w:right="0" w:hanging="0"/>
              <w:jc w:val="right"/>
              <w:rPr/>
            </w:pPr>
            <w:r>
              <w:rPr/>
              <w:t> </w:t>
            </w:r>
          </w:p>
        </w:tc>
        <w:tc>
          <w:tcPr>
            <w:tcW w:w="95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33,168</w:t>
            </w:r>
          </w:p>
        </w:tc>
        <w:tc>
          <w:tcPr>
            <w:tcW w:w="346" w:type="dxa"/>
            <w:tcBorders/>
            <w:shd w:fill="CCEEFF" w:val="clear"/>
            <w:vAlign w:val="center"/>
          </w:tcPr>
          <w:p>
            <w:pPr>
              <w:pStyle w:val="TableContents"/>
              <w:bidi w:val="0"/>
              <w:spacing w:before="0" w:after="0"/>
              <w:ind w:left="0" w:right="0" w:hanging="0"/>
              <w:jc w:val="right"/>
              <w:rPr/>
            </w:pPr>
            <w:r>
              <w:rPr/>
              <w:t> </w:t>
            </w:r>
          </w:p>
        </w:tc>
        <w:tc>
          <w:tcPr>
            <w:tcW w:w="473" w:type="dxa"/>
            <w:tcBorders/>
            <w:shd w:fill="CCEEFF" w:val="clear"/>
            <w:vAlign w:val="center"/>
          </w:tcPr>
          <w:p>
            <w:pPr>
              <w:pStyle w:val="TableContents"/>
              <w:bidi w:val="0"/>
              <w:spacing w:before="0" w:after="0"/>
              <w:ind w:left="0" w:right="0" w:hanging="0"/>
              <w:jc w:val="right"/>
              <w:rPr/>
            </w:pPr>
            <w:r>
              <w:rPr/>
              <w:t> </w:t>
            </w:r>
          </w:p>
        </w:tc>
        <w:tc>
          <w:tcPr>
            <w:tcW w:w="74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 </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33,168</w:t>
            </w:r>
          </w:p>
        </w:tc>
      </w:tr>
      <w:tr>
        <w:trPr/>
        <w:tc>
          <w:tcPr>
            <w:tcW w:w="12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comprehensive loss, net of tax</w:t>
            </w:r>
          </w:p>
        </w:tc>
        <w:tc>
          <w:tcPr>
            <w:tcW w:w="346" w:type="dxa"/>
            <w:tcBorders/>
            <w:vAlign w:val="center"/>
          </w:tcPr>
          <w:p>
            <w:pPr>
              <w:pStyle w:val="TableContents"/>
              <w:bidi w:val="0"/>
              <w:spacing w:before="0" w:after="0"/>
              <w:ind w:left="0" w:right="0" w:hanging="0"/>
              <w:jc w:val="center"/>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45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7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5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47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4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(120)</w:t>
            </w:r>
          </w:p>
        </w:tc>
        <w:tc>
          <w:tcPr>
            <w:tcW w:w="346" w:type="dxa"/>
            <w:tcBorders/>
            <w:vAlign w:val="center"/>
          </w:tcPr>
          <w:p>
            <w:pPr>
              <w:pStyle w:val="TableContents"/>
              <w:bidi w:val="0"/>
              <w:spacing w:before="0" w:after="0"/>
              <w:ind w:left="0" w:right="0" w:hanging="0"/>
              <w:jc w:val="righ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(120)</w:t>
            </w:r>
          </w:p>
        </w:tc>
      </w:tr>
      <w:tr>
        <w:trPr/>
        <w:tc>
          <w:tcPr>
            <w:tcW w:w="12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Balance - June 30, 2026</w:t>
            </w:r>
          </w:p>
        </w:tc>
        <w:tc>
          <w:tcPr>
            <w:tcW w:w="346" w:type="dxa"/>
            <w:tcBorders/>
            <w:shd w:fill="CCEEFF" w:val="clear"/>
            <w:vAlign w:val="center"/>
          </w:tcPr>
          <w:p>
            <w:pPr>
              <w:pStyle w:val="TableContents"/>
              <w:bidi w:val="0"/>
              <w:spacing w:before="0" w:after="0"/>
              <w:ind w:left="0" w:right="0" w:hanging="0"/>
              <w:jc w:val="left"/>
              <w:rPr/>
            </w:pPr>
            <w:r>
              <w:rPr/>
              <w:t> </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29,584</w:t>
            </w:r>
          </w:p>
        </w:tc>
        <w:tc>
          <w:tcPr>
            <w:tcW w:w="346" w:type="dxa"/>
            <w:tcBorders/>
            <w:shd w:fill="CCEEFF" w:val="clear"/>
            <w:vAlign w:val="center"/>
          </w:tcPr>
          <w:p>
            <w:pPr>
              <w:pStyle w:val="TableContents"/>
              <w:bidi w:val="0"/>
              <w:spacing w:before="0" w:after="0"/>
              <w:ind w:left="0" w:right="0" w:hanging="0"/>
              <w:jc w:val="right"/>
              <w:rPr/>
            </w:pPr>
            <w:r>
              <w:rPr/>
              <w:t>​</w:t>
            </w:r>
          </w:p>
        </w:tc>
        <w:tc>
          <w:tcPr>
            <w:tcW w:w="23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5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296</w:t>
            </w:r>
          </w:p>
        </w:tc>
        <w:tc>
          <w:tcPr>
            <w:tcW w:w="346" w:type="dxa"/>
            <w:tcBorders/>
            <w:shd w:fill="CCEEFF" w:val="clear"/>
            <w:vAlign w:val="center"/>
          </w:tcPr>
          <w:p>
            <w:pPr>
              <w:pStyle w:val="TableContents"/>
              <w:bidi w:val="0"/>
              <w:spacing w:before="0" w:after="0"/>
              <w:ind w:left="0" w:right="0" w:hanging="0"/>
              <w:jc w:val="right"/>
              <w:rPr/>
            </w:pPr>
            <w:r>
              <w:rPr/>
              <w:t>​</w:t>
            </w:r>
          </w:p>
        </w:tc>
        <w:tc>
          <w:tcPr>
            <w:tcW w:w="27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5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149,530</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946,196</w:t>
            </w:r>
          </w:p>
        </w:tc>
        <w:tc>
          <w:tcPr>
            <w:tcW w:w="346" w:type="dxa"/>
            <w:tcBorders/>
            <w:shd w:fill="CCEEFF" w:val="clear"/>
            <w:vAlign w:val="center"/>
          </w:tcPr>
          <w:p>
            <w:pPr>
              <w:pStyle w:val="TableContents"/>
              <w:bidi w:val="0"/>
              <w:spacing w:before="0" w:after="0"/>
              <w:ind w:left="0" w:right="0" w:hanging="0"/>
              <w:jc w:val="right"/>
              <w:rPr/>
            </w:pPr>
            <w:r>
              <w:rPr/>
              <w:t> </w:t>
            </w:r>
          </w:p>
        </w:tc>
        <w:tc>
          <w:tcPr>
            <w:tcW w:w="47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4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(208)</w:t>
            </w:r>
          </w:p>
        </w:tc>
        <w:tc>
          <w:tcPr>
            <w:tcW w:w="346" w:type="dxa"/>
            <w:tcBorders/>
            <w:shd w:fill="CCEEFF" w:val="clear"/>
            <w:vAlign w:val="center"/>
          </w:tcPr>
          <w:p>
            <w:pPr>
              <w:pStyle w:val="TableContents"/>
              <w:bidi w:val="0"/>
              <w:spacing w:before="0" w:after="0"/>
              <w:ind w:left="0" w:right="0" w:hanging="0"/>
              <w:jc w:val="right"/>
              <w:rPr/>
            </w:pPr>
            <w:r>
              <w:rPr/>
              <w:t> </w:t>
            </w:r>
          </w:p>
        </w:tc>
        <w:tc>
          <w:tcPr>
            <w:tcW w:w="5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(4,346)</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(143,164)</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952,650</w:t>
            </w:r>
          </w:p>
        </w:tc>
      </w:tr>
      <w:tr>
        <w:trPr/>
        <w:tc>
          <w:tcPr>
            <w:tcW w:w="12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36" w:type="dxa"/>
            <w:tcBorders/>
            <w:vAlign w:val="center"/>
          </w:tcPr>
          <w:p>
            <w:pPr>
              <w:pStyle w:val="TableContents"/>
              <w:bidi w:val="0"/>
              <w:spacing w:before="0" w:after="0"/>
              <w:ind w:left="0" w:right="0" w:hanging="0"/>
              <w:jc w:val="right"/>
              <w:rPr/>
            </w:pPr>
            <w:r>
              <w:rPr/>
              <w:t>​</w:t>
            </w:r>
          </w:p>
        </w:tc>
        <w:tc>
          <w:tcPr>
            <w:tcW w:w="45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272" w:type="dxa"/>
            <w:tcBorders/>
            <w:vAlign w:val="center"/>
          </w:tcPr>
          <w:p>
            <w:pPr>
              <w:pStyle w:val="TableContents"/>
              <w:bidi w:val="0"/>
              <w:spacing w:before="0" w:after="0"/>
              <w:ind w:left="0" w:right="0" w:hanging="0"/>
              <w:jc w:val="right"/>
              <w:rPr/>
            </w:pPr>
            <w:r>
              <w:rPr/>
              <w:t>​</w:t>
            </w:r>
          </w:p>
        </w:tc>
        <w:tc>
          <w:tcPr>
            <w:tcW w:w="95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473" w:type="dxa"/>
            <w:tcBorders/>
            <w:vAlign w:val="center"/>
          </w:tcPr>
          <w:p>
            <w:pPr>
              <w:pStyle w:val="TableContents"/>
              <w:bidi w:val="0"/>
              <w:spacing w:before="0" w:after="0"/>
              <w:ind w:left="0" w:right="0" w:hanging="0"/>
              <w:jc w:val="right"/>
              <w:rPr/>
            </w:pPr>
            <w:r>
              <w:rPr/>
              <w:t>​</w:t>
            </w:r>
          </w:p>
        </w:tc>
        <w:tc>
          <w:tcPr>
            <w:tcW w:w="74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7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736" w:type="dxa"/>
            <w:tcBorders/>
            <w:vAlign w:val="center"/>
          </w:tcPr>
          <w:p>
            <w:pPr>
              <w:pStyle w:val="TableContents"/>
              <w:bidi w:val="0"/>
              <w:spacing w:before="0" w:after="0"/>
              <w:ind w:left="0" w:right="0" w:hanging="0"/>
              <w:jc w:val="left"/>
              <w:rPr/>
            </w:pPr>
            <w:r>
              <w:rPr/>
              <w:t>​</w:t>
            </w:r>
          </w:p>
        </w:tc>
      </w:tr>
      <w:tr>
        <w:trPr/>
        <w:tc>
          <w:tcPr>
            <w:tcW w:w="12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513" w:type="dxa"/>
            <w:gridSpan w:val="2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2025</w:t>
            </w:r>
          </w:p>
        </w:tc>
      </w:tr>
      <w:tr>
        <w:trPr/>
        <w:tc>
          <w:tcPr>
            <w:tcW w:w="12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638"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46" w:type="dxa"/>
            <w:tcBorders/>
            <w:vAlign w:val="center"/>
          </w:tcPr>
          <w:p>
            <w:pPr>
              <w:pStyle w:val="TableContents"/>
              <w:bidi w:val="0"/>
              <w:spacing w:before="0" w:after="0"/>
              <w:ind w:left="0" w:right="0" w:hanging="0"/>
              <w:jc w:val="center"/>
              <w:rPr/>
            </w:pPr>
            <w:r>
              <w:rPr/>
              <w:t>​</w:t>
            </w:r>
          </w:p>
        </w:tc>
        <w:tc>
          <w:tcPr>
            <w:tcW w:w="12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4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346" w:type="dxa"/>
            <w:tcBorders/>
            <w:vAlign w:val="center"/>
          </w:tcPr>
          <w:p>
            <w:pPr>
              <w:pStyle w:val="TableContents"/>
              <w:bidi w:val="0"/>
              <w:spacing w:before="0" w:after="0"/>
              <w:ind w:left="0" w:right="0" w:hanging="0"/>
              <w:jc w:val="center"/>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 Other</w:t>
            </w:r>
          </w:p>
        </w:tc>
        <w:tc>
          <w:tcPr>
            <w:tcW w:w="346" w:type="dxa"/>
            <w:tcBorders/>
            <w:vAlign w:val="center"/>
          </w:tcPr>
          <w:p>
            <w:pPr>
              <w:pStyle w:val="TableContents"/>
              <w:bidi w:val="0"/>
              <w:spacing w:before="0" w:after="0"/>
              <w:ind w:left="0" w:right="0" w:hanging="0"/>
              <w:jc w:val="center"/>
              <w:rPr/>
            </w:pPr>
            <w:r>
              <w:rPr/>
              <w:t>​</w:t>
            </w:r>
          </w:p>
        </w:tc>
        <w:tc>
          <w:tcPr>
            <w:tcW w:w="187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Treasury Shares</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736" w:type="dxa"/>
            <w:tcBorders/>
            <w:vAlign w:val="center"/>
          </w:tcPr>
          <w:p>
            <w:pPr>
              <w:pStyle w:val="TableContents"/>
              <w:bidi w:val="0"/>
              <w:spacing w:before="0" w:after="0"/>
              <w:ind w:left="0" w:right="0" w:hanging="0"/>
              <w:jc w:val="center"/>
              <w:rPr/>
            </w:pPr>
            <w:r>
              <w:rPr/>
              <w:t>​</w:t>
            </w:r>
          </w:p>
        </w:tc>
      </w:tr>
      <w:tr>
        <w:trPr/>
        <w:tc>
          <w:tcPr>
            <w:tcW w:w="12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0"/>
              <w:ind w:left="0" w:right="0" w:hanging="0"/>
              <w:jc w:val="center"/>
              <w:rPr/>
            </w:pPr>
            <w:r>
              <w:rPr/>
              <w:t>  ​ ​ ​</w:t>
            </w:r>
          </w:p>
        </w:tc>
        <w:tc>
          <w:tcPr>
            <w:tcW w:w="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center"/>
              <w:rPr/>
            </w:pPr>
            <w:r>
              <w:rPr/>
              <w:t>  ​ ​ ​</w:t>
            </w:r>
          </w:p>
        </w:tc>
        <w:tc>
          <w:tcPr>
            <w:tcW w:w="12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 Capital</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346" w:type="dxa"/>
            <w:tcBorders/>
            <w:vAlign w:val="center"/>
          </w:tcPr>
          <w:p>
            <w:pPr>
              <w:pStyle w:val="TableContents"/>
              <w:bidi w:val="0"/>
              <w:spacing w:before="0" w:after="0"/>
              <w:ind w:left="0" w:right="0" w:hanging="0"/>
              <w:jc w:val="center"/>
              <w:rPr/>
            </w:pPr>
            <w:r>
              <w:rPr/>
              <w:t>  ​ ​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 (Loss) Income</w:t>
            </w:r>
          </w:p>
        </w:tc>
        <w:tc>
          <w:tcPr>
            <w:tcW w:w="346" w:type="dxa"/>
            <w:tcBorders/>
            <w:vAlign w:val="center"/>
          </w:tcPr>
          <w:p>
            <w:pPr>
              <w:pStyle w:val="TableContents"/>
              <w:bidi w:val="0"/>
              <w:spacing w:before="0" w:after="0"/>
              <w:ind w:left="0" w:right="0" w:hanging="0"/>
              <w:jc w:val="center"/>
              <w:rPr/>
            </w:pPr>
            <w:r>
              <w:rPr/>
              <w:t>  ​ ​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0"/>
              <w:ind w:left="0" w:right="0" w:hanging="0"/>
              <w:jc w:val="center"/>
              <w:rPr/>
            </w:pPr>
            <w:r>
              <w:rPr/>
              <w:t>  ​ ​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center"/>
              <w:rPr/>
            </w:pPr>
            <w:r>
              <w:rPr/>
              <w:t>  ​ ​ ​</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2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Balance - March 31, 2025</w:t>
            </w:r>
          </w:p>
        </w:tc>
        <w:tc>
          <w:tcPr>
            <w:tcW w:w="34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29,415</w:t>
            </w:r>
          </w:p>
        </w:tc>
        <w:tc>
          <w:tcPr>
            <w:tcW w:w="346" w:type="dxa"/>
            <w:tcBorders/>
            <w:shd w:fill="CCEEFF" w:val="clear"/>
            <w:vAlign w:val="center"/>
          </w:tcPr>
          <w:p>
            <w:pPr>
              <w:pStyle w:val="TableContents"/>
              <w:bidi w:val="0"/>
              <w:spacing w:before="0" w:after="0"/>
              <w:ind w:left="0" w:right="0" w:hanging="0"/>
              <w:jc w:val="right"/>
              <w:rPr/>
            </w:pPr>
            <w:r>
              <w:rPr/>
              <w:t>​</w:t>
            </w:r>
          </w:p>
        </w:tc>
        <w:tc>
          <w:tcPr>
            <w:tcW w:w="23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5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294</w:t>
            </w:r>
          </w:p>
        </w:tc>
        <w:tc>
          <w:tcPr>
            <w:tcW w:w="346" w:type="dxa"/>
            <w:tcBorders/>
            <w:shd w:fill="CCEEFF" w:val="clear"/>
            <w:vAlign w:val="center"/>
          </w:tcPr>
          <w:p>
            <w:pPr>
              <w:pStyle w:val="TableContents"/>
              <w:bidi w:val="0"/>
              <w:spacing w:before="0" w:after="0"/>
              <w:ind w:left="0" w:right="0" w:hanging="0"/>
              <w:jc w:val="right"/>
              <w:rPr/>
            </w:pPr>
            <w:r>
              <w:rPr/>
              <w:t>​</w:t>
            </w:r>
          </w:p>
        </w:tc>
        <w:tc>
          <w:tcPr>
            <w:tcW w:w="27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5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138,725</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847,037</w:t>
            </w:r>
          </w:p>
        </w:tc>
        <w:tc>
          <w:tcPr>
            <w:tcW w:w="346" w:type="dxa"/>
            <w:tcBorders/>
            <w:shd w:fill="CCEEFF" w:val="clear"/>
            <w:vAlign w:val="center"/>
          </w:tcPr>
          <w:p>
            <w:pPr>
              <w:pStyle w:val="TableContents"/>
              <w:bidi w:val="0"/>
              <w:spacing w:before="0" w:after="0"/>
              <w:ind w:left="0" w:right="0" w:hanging="0"/>
              <w:jc w:val="right"/>
              <w:rPr/>
            </w:pPr>
            <w:r>
              <w:rPr/>
              <w:t> </w:t>
            </w:r>
          </w:p>
        </w:tc>
        <w:tc>
          <w:tcPr>
            <w:tcW w:w="47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4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w:t>
            </w:r>
          </w:p>
        </w:tc>
        <w:tc>
          <w:tcPr>
            <w:tcW w:w="346" w:type="dxa"/>
            <w:tcBorders/>
            <w:shd w:fill="CCEEFF" w:val="clear"/>
            <w:vAlign w:val="center"/>
          </w:tcPr>
          <w:p>
            <w:pPr>
              <w:pStyle w:val="TableContents"/>
              <w:bidi w:val="0"/>
              <w:spacing w:before="0" w:after="0"/>
              <w:ind w:left="0" w:right="0" w:hanging="0"/>
              <w:jc w:val="righ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(3,787)</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(109,142)</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876,975</w:t>
            </w:r>
          </w:p>
        </w:tc>
      </w:tr>
      <w:tr>
        <w:trPr/>
        <w:tc>
          <w:tcPr>
            <w:tcW w:w="12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 expense</w:t>
            </w:r>
          </w:p>
        </w:tc>
        <w:tc>
          <w:tcPr>
            <w:tcW w:w="346" w:type="dxa"/>
            <w:tcBorders/>
            <w:vAlign w:val="center"/>
          </w:tcPr>
          <w:p>
            <w:pPr>
              <w:pStyle w:val="TableContents"/>
              <w:bidi w:val="0"/>
              <w:spacing w:before="0" w:after="0"/>
              <w:ind w:left="0" w:right="0" w:hanging="0"/>
              <w:jc w:val="center"/>
              <w:rPr/>
            </w:pPr>
            <w:r>
              <w:rPr/>
              <w:t>​</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36" w:type="dxa"/>
            <w:tcBorders/>
            <w:vAlign w:val="center"/>
          </w:tcPr>
          <w:p>
            <w:pPr>
              <w:pStyle w:val="TableContents"/>
              <w:bidi w:val="0"/>
              <w:spacing w:before="0" w:after="0"/>
              <w:ind w:left="0" w:right="0" w:hanging="0"/>
              <w:jc w:val="right"/>
              <w:rPr/>
            </w:pPr>
            <w:r>
              <w:rPr/>
              <w:t>​</w:t>
            </w:r>
          </w:p>
        </w:tc>
        <w:tc>
          <w:tcPr>
            <w:tcW w:w="45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72" w:type="dxa"/>
            <w:tcBorders/>
            <w:vAlign w:val="center"/>
          </w:tcPr>
          <w:p>
            <w:pPr>
              <w:pStyle w:val="TableContents"/>
              <w:bidi w:val="0"/>
              <w:spacing w:before="0" w:after="0"/>
              <w:ind w:left="0" w:right="0" w:hanging="0"/>
              <w:jc w:val="right"/>
              <w:rPr/>
            </w:pPr>
            <w:r>
              <w:rPr/>
              <w:t>​</w:t>
            </w:r>
          </w:p>
        </w:tc>
        <w:tc>
          <w:tcPr>
            <w:tcW w:w="95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2,461</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473" w:type="dxa"/>
            <w:tcBorders/>
            <w:vAlign w:val="center"/>
          </w:tcPr>
          <w:p>
            <w:pPr>
              <w:pStyle w:val="TableContents"/>
              <w:bidi w:val="0"/>
              <w:spacing w:before="0" w:after="0"/>
              <w:ind w:left="0" w:right="0" w:hanging="0"/>
              <w:jc w:val="right"/>
              <w:rPr/>
            </w:pPr>
            <w:r>
              <w:rPr/>
              <w:t>​</w:t>
            </w:r>
          </w:p>
        </w:tc>
        <w:tc>
          <w:tcPr>
            <w:tcW w:w="74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7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2,461</w:t>
            </w:r>
          </w:p>
        </w:tc>
      </w:tr>
      <w:tr>
        <w:trPr/>
        <w:tc>
          <w:tcPr>
            <w:tcW w:w="12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Restricted stock units vested</w:t>
            </w:r>
          </w:p>
        </w:tc>
        <w:tc>
          <w:tcPr>
            <w:tcW w:w="346" w:type="dxa"/>
            <w:tcBorders/>
            <w:shd w:fill="CCEEFF" w:val="clear"/>
            <w:vAlign w:val="center"/>
          </w:tcPr>
          <w:p>
            <w:pPr>
              <w:pStyle w:val="TableContents"/>
              <w:bidi w:val="0"/>
              <w:spacing w:before="0" w:after="0"/>
              <w:ind w:left="0" w:right="0" w:hanging="0"/>
              <w:jc w:val="center"/>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w:t>
            </w:r>
          </w:p>
        </w:tc>
        <w:tc>
          <w:tcPr>
            <w:tcW w:w="346" w:type="dxa"/>
            <w:tcBorders/>
            <w:shd w:fill="CCEEFF" w:val="clear"/>
            <w:vAlign w:val="center"/>
          </w:tcPr>
          <w:p>
            <w:pPr>
              <w:pStyle w:val="TableContents"/>
              <w:bidi w:val="0"/>
              <w:spacing w:before="0" w:after="0"/>
              <w:ind w:left="0" w:right="0" w:hanging="0"/>
              <w:jc w:val="right"/>
              <w:rPr/>
            </w:pPr>
            <w:r>
              <w:rPr/>
              <w:t>​</w:t>
            </w:r>
          </w:p>
        </w:tc>
        <w:tc>
          <w:tcPr>
            <w:tcW w:w="236" w:type="dxa"/>
            <w:tcBorders/>
            <w:shd w:fill="CCEEFF" w:val="clear"/>
            <w:vAlign w:val="center"/>
          </w:tcPr>
          <w:p>
            <w:pPr>
              <w:pStyle w:val="TableContents"/>
              <w:bidi w:val="0"/>
              <w:spacing w:before="0" w:after="0"/>
              <w:ind w:left="0" w:right="0" w:hanging="0"/>
              <w:jc w:val="right"/>
              <w:rPr/>
            </w:pPr>
            <w:r>
              <w:rPr/>
              <w:t>​</w:t>
            </w:r>
          </w:p>
        </w:tc>
        <w:tc>
          <w:tcPr>
            <w:tcW w:w="45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72" w:type="dxa"/>
            <w:tcBorders/>
            <w:shd w:fill="CCEEFF" w:val="clear"/>
            <w:vAlign w:val="center"/>
          </w:tcPr>
          <w:p>
            <w:pPr>
              <w:pStyle w:val="TableContents"/>
              <w:bidi w:val="0"/>
              <w:spacing w:before="0" w:after="0"/>
              <w:ind w:left="0" w:right="0" w:hanging="0"/>
              <w:jc w:val="right"/>
              <w:rPr/>
            </w:pPr>
            <w:r>
              <w:rPr/>
              <w:t>​</w:t>
            </w:r>
          </w:p>
        </w:tc>
        <w:tc>
          <w:tcPr>
            <w:tcW w:w="95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473" w:type="dxa"/>
            <w:tcBorders/>
            <w:shd w:fill="CCEEFF" w:val="clear"/>
            <w:vAlign w:val="center"/>
          </w:tcPr>
          <w:p>
            <w:pPr>
              <w:pStyle w:val="TableContents"/>
              <w:bidi w:val="0"/>
              <w:spacing w:before="0" w:after="0"/>
              <w:ind w:left="0" w:right="0" w:hanging="0"/>
              <w:jc w:val="right"/>
              <w:rPr/>
            </w:pPr>
            <w:r>
              <w:rPr/>
              <w:t>​</w:t>
            </w:r>
          </w:p>
        </w:tc>
        <w:tc>
          <w:tcPr>
            <w:tcW w:w="74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36" w:type="dxa"/>
            <w:tcBorders/>
            <w:shd w:fill="CCEEFF" w:val="clear"/>
            <w:vAlign w:val="center"/>
          </w:tcPr>
          <w:p>
            <w:pPr>
              <w:pStyle w:val="TableContents"/>
              <w:bidi w:val="0"/>
              <w:spacing w:before="0" w:after="0"/>
              <w:ind w:left="0" w:right="0" w:hanging="0"/>
              <w:jc w:val="right"/>
              <w:rPr/>
            </w:pPr>
            <w:r>
              <w:rPr/>
              <w:t>—</w:t>
            </w:r>
          </w:p>
        </w:tc>
      </w:tr>
      <w:tr>
        <w:trPr/>
        <w:tc>
          <w:tcPr>
            <w:tcW w:w="12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Shares withheld for taxes paid on stock awards</w:t>
            </w:r>
          </w:p>
        </w:tc>
        <w:tc>
          <w:tcPr>
            <w:tcW w:w="346" w:type="dxa"/>
            <w:tcBorders/>
            <w:vAlign w:val="center"/>
          </w:tcPr>
          <w:p>
            <w:pPr>
              <w:pStyle w:val="TableContents"/>
              <w:bidi w:val="0"/>
              <w:spacing w:before="0" w:after="0"/>
              <w:ind w:left="0" w:right="0" w:hanging="0"/>
              <w:jc w:val="center"/>
              <w:rPr/>
            </w:pPr>
            <w:r>
              <w:rPr/>
              <w:t> </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36" w:type="dxa"/>
            <w:tcBorders/>
            <w:vAlign w:val="center"/>
          </w:tcPr>
          <w:p>
            <w:pPr>
              <w:pStyle w:val="TableContents"/>
              <w:bidi w:val="0"/>
              <w:spacing w:before="0" w:after="0"/>
              <w:ind w:left="0" w:right="0" w:hanging="0"/>
              <w:jc w:val="right"/>
              <w:rPr/>
            </w:pPr>
            <w:r>
              <w:rPr/>
              <w:t>​</w:t>
            </w:r>
          </w:p>
        </w:tc>
        <w:tc>
          <w:tcPr>
            <w:tcW w:w="45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72" w:type="dxa"/>
            <w:tcBorders/>
            <w:vAlign w:val="center"/>
          </w:tcPr>
          <w:p>
            <w:pPr>
              <w:pStyle w:val="TableContents"/>
              <w:bidi w:val="0"/>
              <w:spacing w:before="0" w:after="0"/>
              <w:ind w:left="0" w:right="0" w:hanging="0"/>
              <w:jc w:val="right"/>
              <w:rPr/>
            </w:pPr>
            <w:r>
              <w:rPr/>
              <w:t>​</w:t>
            </w:r>
          </w:p>
        </w:tc>
        <w:tc>
          <w:tcPr>
            <w:tcW w:w="95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(399)</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473" w:type="dxa"/>
            <w:tcBorders/>
            <w:vAlign w:val="center"/>
          </w:tcPr>
          <w:p>
            <w:pPr>
              <w:pStyle w:val="TableContents"/>
              <w:bidi w:val="0"/>
              <w:spacing w:before="0" w:after="0"/>
              <w:ind w:left="0" w:right="0" w:hanging="0"/>
              <w:jc w:val="right"/>
              <w:rPr/>
            </w:pPr>
            <w:r>
              <w:rPr/>
              <w:t>​</w:t>
            </w:r>
          </w:p>
        </w:tc>
        <w:tc>
          <w:tcPr>
            <w:tcW w:w="74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7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(399)</w:t>
            </w:r>
          </w:p>
        </w:tc>
      </w:tr>
      <w:tr>
        <w:trPr/>
        <w:tc>
          <w:tcPr>
            <w:tcW w:w="12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Repurchase of common stock for treasury</w:t>
            </w:r>
          </w:p>
        </w:tc>
        <w:tc>
          <w:tcPr>
            <w:tcW w:w="346" w:type="dxa"/>
            <w:tcBorders/>
            <w:shd w:fill="CCEEFF" w:val="clear"/>
            <w:vAlign w:val="center"/>
          </w:tcPr>
          <w:p>
            <w:pPr>
              <w:pStyle w:val="TableContents"/>
              <w:bidi w:val="0"/>
              <w:spacing w:before="0" w:after="0"/>
              <w:ind w:left="0" w:right="0" w:hanging="0"/>
              <w:jc w:val="center"/>
              <w:rPr/>
            </w:pPr>
            <w:r>
              <w:rPr/>
              <w:t> </w:t>
            </w:r>
          </w:p>
        </w:tc>
        <w:tc>
          <w:tcPr>
            <w:tcW w:w="6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36" w:type="dxa"/>
            <w:tcBorders/>
            <w:shd w:fill="CCEEFF" w:val="clear"/>
            <w:vAlign w:val="center"/>
          </w:tcPr>
          <w:p>
            <w:pPr>
              <w:pStyle w:val="TableContents"/>
              <w:bidi w:val="0"/>
              <w:spacing w:before="0" w:after="0"/>
              <w:ind w:left="0" w:right="0" w:hanging="0"/>
              <w:jc w:val="right"/>
              <w:rPr/>
            </w:pPr>
            <w:r>
              <w:rPr/>
              <w:t> </w:t>
            </w:r>
          </w:p>
        </w:tc>
        <w:tc>
          <w:tcPr>
            <w:tcW w:w="45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72" w:type="dxa"/>
            <w:tcBorders/>
            <w:shd w:fill="CCEEFF" w:val="clear"/>
            <w:vAlign w:val="center"/>
          </w:tcPr>
          <w:p>
            <w:pPr>
              <w:pStyle w:val="TableContents"/>
              <w:bidi w:val="0"/>
              <w:spacing w:before="0" w:after="0"/>
              <w:ind w:left="0" w:right="0" w:hanging="0"/>
              <w:jc w:val="right"/>
              <w:rPr/>
            </w:pPr>
            <w:r>
              <w:rPr/>
              <w:t> </w:t>
            </w:r>
          </w:p>
        </w:tc>
        <w:tc>
          <w:tcPr>
            <w:tcW w:w="95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 </w:t>
            </w:r>
          </w:p>
        </w:tc>
        <w:tc>
          <w:tcPr>
            <w:tcW w:w="473" w:type="dxa"/>
            <w:tcBorders/>
            <w:shd w:fill="CCEEFF" w:val="clear"/>
            <w:vAlign w:val="center"/>
          </w:tcPr>
          <w:p>
            <w:pPr>
              <w:pStyle w:val="TableContents"/>
              <w:bidi w:val="0"/>
              <w:spacing w:before="0" w:after="0"/>
              <w:ind w:left="0" w:right="0" w:hanging="0"/>
              <w:jc w:val="right"/>
              <w:rPr/>
            </w:pPr>
            <w:r>
              <w:rPr/>
              <w:t> </w:t>
            </w:r>
          </w:p>
        </w:tc>
        <w:tc>
          <w:tcPr>
            <w:tcW w:w="74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(255)</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(15,701)</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(15,701)</w:t>
            </w:r>
          </w:p>
        </w:tc>
      </w:tr>
      <w:tr>
        <w:trPr/>
        <w:tc>
          <w:tcPr>
            <w:tcW w:w="12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Issuance of common stock under Employee Stock Purchase Plan</w:t>
            </w:r>
          </w:p>
        </w:tc>
        <w:tc>
          <w:tcPr>
            <w:tcW w:w="346" w:type="dxa"/>
            <w:tcBorders/>
            <w:vAlign w:val="center"/>
          </w:tcPr>
          <w:p>
            <w:pPr>
              <w:pStyle w:val="TableContents"/>
              <w:bidi w:val="0"/>
              <w:spacing w:before="0" w:after="0"/>
              <w:ind w:left="0" w:right="0" w:hanging="0"/>
              <w:jc w:val="center"/>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w:t>
            </w:r>
          </w:p>
        </w:tc>
        <w:tc>
          <w:tcPr>
            <w:tcW w:w="346" w:type="dxa"/>
            <w:tcBorders/>
            <w:vAlign w:val="center"/>
          </w:tcPr>
          <w:p>
            <w:pPr>
              <w:pStyle w:val="TableContents"/>
              <w:bidi w:val="0"/>
              <w:spacing w:before="0" w:after="0"/>
              <w:ind w:left="0" w:right="0" w:hanging="0"/>
              <w:jc w:val="right"/>
              <w:rPr/>
            </w:pPr>
            <w:r>
              <w:rPr/>
              <w:t>​</w:t>
            </w:r>
          </w:p>
        </w:tc>
        <w:tc>
          <w:tcPr>
            <w:tcW w:w="236" w:type="dxa"/>
            <w:tcBorders/>
            <w:vAlign w:val="center"/>
          </w:tcPr>
          <w:p>
            <w:pPr>
              <w:pStyle w:val="TableContents"/>
              <w:bidi w:val="0"/>
              <w:spacing w:before="0" w:after="0"/>
              <w:ind w:left="0" w:right="0" w:hanging="0"/>
              <w:jc w:val="right"/>
              <w:rPr/>
            </w:pPr>
            <w:r>
              <w:rPr/>
              <w:t>​</w:t>
            </w:r>
          </w:p>
        </w:tc>
        <w:tc>
          <w:tcPr>
            <w:tcW w:w="45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72" w:type="dxa"/>
            <w:tcBorders/>
            <w:vAlign w:val="center"/>
          </w:tcPr>
          <w:p>
            <w:pPr>
              <w:pStyle w:val="TableContents"/>
              <w:bidi w:val="0"/>
              <w:spacing w:before="0" w:after="0"/>
              <w:ind w:left="0" w:right="0" w:hanging="0"/>
              <w:jc w:val="right"/>
              <w:rPr/>
            </w:pPr>
            <w:r>
              <w:rPr/>
              <w:t>​</w:t>
            </w:r>
          </w:p>
        </w:tc>
        <w:tc>
          <w:tcPr>
            <w:tcW w:w="95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619</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473" w:type="dxa"/>
            <w:tcBorders/>
            <w:vAlign w:val="center"/>
          </w:tcPr>
          <w:p>
            <w:pPr>
              <w:pStyle w:val="TableContents"/>
              <w:bidi w:val="0"/>
              <w:spacing w:before="0" w:after="0"/>
              <w:ind w:left="0" w:right="0" w:hanging="0"/>
              <w:jc w:val="right"/>
              <w:rPr/>
            </w:pPr>
            <w:r>
              <w:rPr/>
              <w:t>​</w:t>
            </w:r>
          </w:p>
        </w:tc>
        <w:tc>
          <w:tcPr>
            <w:tcW w:w="74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7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619</w:t>
            </w:r>
          </w:p>
        </w:tc>
      </w:tr>
      <w:tr>
        <w:trPr/>
        <w:tc>
          <w:tcPr>
            <w:tcW w:w="12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Dividend declaration ($0.15 per share)</w:t>
            </w:r>
          </w:p>
        </w:tc>
        <w:tc>
          <w:tcPr>
            <w:tcW w:w="346" w:type="dxa"/>
            <w:tcBorders/>
            <w:shd w:fill="CCEEFF" w:val="clear"/>
            <w:vAlign w:val="center"/>
          </w:tcPr>
          <w:p>
            <w:pPr>
              <w:pStyle w:val="TableContents"/>
              <w:bidi w:val="0"/>
              <w:spacing w:before="0" w:after="0"/>
              <w:ind w:left="0" w:right="0" w:hanging="0"/>
              <w:jc w:val="center"/>
              <w:rPr/>
            </w:pPr>
            <w:r>
              <w:rPr/>
              <w:t> </w:t>
            </w:r>
          </w:p>
        </w:tc>
        <w:tc>
          <w:tcPr>
            <w:tcW w:w="6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36" w:type="dxa"/>
            <w:tcBorders/>
            <w:shd w:fill="CCEEFF" w:val="clear"/>
            <w:vAlign w:val="center"/>
          </w:tcPr>
          <w:p>
            <w:pPr>
              <w:pStyle w:val="TableContents"/>
              <w:bidi w:val="0"/>
              <w:spacing w:before="0" w:after="0"/>
              <w:ind w:left="0" w:right="0" w:hanging="0"/>
              <w:jc w:val="right"/>
              <w:rPr/>
            </w:pPr>
            <w:r>
              <w:rPr/>
              <w:t> </w:t>
            </w:r>
          </w:p>
        </w:tc>
        <w:tc>
          <w:tcPr>
            <w:tcW w:w="45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72" w:type="dxa"/>
            <w:tcBorders/>
            <w:shd w:fill="CCEEFF" w:val="clear"/>
            <w:vAlign w:val="center"/>
          </w:tcPr>
          <w:p>
            <w:pPr>
              <w:pStyle w:val="TableContents"/>
              <w:bidi w:val="0"/>
              <w:spacing w:before="0" w:after="0"/>
              <w:ind w:left="0" w:right="0" w:hanging="0"/>
              <w:jc w:val="right"/>
              <w:rPr/>
            </w:pPr>
            <w:r>
              <w:rPr/>
              <w:t> </w:t>
            </w:r>
          </w:p>
        </w:tc>
        <w:tc>
          <w:tcPr>
            <w:tcW w:w="95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(3,810)</w:t>
            </w:r>
          </w:p>
        </w:tc>
        <w:tc>
          <w:tcPr>
            <w:tcW w:w="346" w:type="dxa"/>
            <w:tcBorders/>
            <w:shd w:fill="CCEEFF" w:val="clear"/>
            <w:vAlign w:val="center"/>
          </w:tcPr>
          <w:p>
            <w:pPr>
              <w:pStyle w:val="TableContents"/>
              <w:bidi w:val="0"/>
              <w:spacing w:before="0" w:after="0"/>
              <w:ind w:left="0" w:right="0" w:hanging="0"/>
              <w:jc w:val="right"/>
              <w:rPr/>
            </w:pPr>
            <w:r>
              <w:rPr/>
              <w:t> </w:t>
            </w:r>
          </w:p>
        </w:tc>
        <w:tc>
          <w:tcPr>
            <w:tcW w:w="473" w:type="dxa"/>
            <w:tcBorders/>
            <w:shd w:fill="CCEEFF" w:val="clear"/>
            <w:vAlign w:val="center"/>
          </w:tcPr>
          <w:p>
            <w:pPr>
              <w:pStyle w:val="TableContents"/>
              <w:bidi w:val="0"/>
              <w:spacing w:before="0" w:after="0"/>
              <w:ind w:left="0" w:right="0" w:hanging="0"/>
              <w:jc w:val="right"/>
              <w:rPr/>
            </w:pPr>
            <w:r>
              <w:rPr/>
              <w:t> </w:t>
            </w:r>
          </w:p>
        </w:tc>
        <w:tc>
          <w:tcPr>
            <w:tcW w:w="74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 </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(3,810)</w:t>
            </w:r>
          </w:p>
        </w:tc>
      </w:tr>
      <w:tr>
        <w:trPr/>
        <w:tc>
          <w:tcPr>
            <w:tcW w:w="12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Net income </w:t>
            </w:r>
          </w:p>
        </w:tc>
        <w:tc>
          <w:tcPr>
            <w:tcW w:w="346" w:type="dxa"/>
            <w:tcBorders/>
            <w:vAlign w:val="center"/>
          </w:tcPr>
          <w:p>
            <w:pPr>
              <w:pStyle w:val="TableContents"/>
              <w:bidi w:val="0"/>
              <w:spacing w:before="0" w:after="0"/>
              <w:ind w:left="0" w:right="0" w:hanging="0"/>
              <w:jc w:val="center"/>
              <w:rPr/>
            </w:pPr>
            <w:r>
              <w:rPr/>
              <w:t> </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36" w:type="dxa"/>
            <w:tcBorders/>
            <w:vAlign w:val="center"/>
          </w:tcPr>
          <w:p>
            <w:pPr>
              <w:pStyle w:val="TableContents"/>
              <w:bidi w:val="0"/>
              <w:spacing w:before="0" w:after="0"/>
              <w:ind w:left="0" w:right="0" w:hanging="0"/>
              <w:jc w:val="right"/>
              <w:rPr/>
            </w:pPr>
            <w:r>
              <w:rPr/>
              <w:t> </w:t>
            </w:r>
          </w:p>
        </w:tc>
        <w:tc>
          <w:tcPr>
            <w:tcW w:w="45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72" w:type="dxa"/>
            <w:tcBorders/>
            <w:vAlign w:val="center"/>
          </w:tcPr>
          <w:p>
            <w:pPr>
              <w:pStyle w:val="TableContents"/>
              <w:bidi w:val="0"/>
              <w:spacing w:before="0" w:after="0"/>
              <w:ind w:left="0" w:right="0" w:hanging="0"/>
              <w:jc w:val="right"/>
              <w:rPr/>
            </w:pPr>
            <w:r>
              <w:rPr/>
              <w:t> </w:t>
            </w:r>
          </w:p>
        </w:tc>
        <w:tc>
          <w:tcPr>
            <w:tcW w:w="95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24,789</w:t>
            </w:r>
          </w:p>
        </w:tc>
        <w:tc>
          <w:tcPr>
            <w:tcW w:w="346" w:type="dxa"/>
            <w:tcBorders/>
            <w:vAlign w:val="center"/>
          </w:tcPr>
          <w:p>
            <w:pPr>
              <w:pStyle w:val="TableContents"/>
              <w:bidi w:val="0"/>
              <w:spacing w:before="0" w:after="0"/>
              <w:ind w:left="0" w:right="0" w:hanging="0"/>
              <w:jc w:val="right"/>
              <w:rPr/>
            </w:pPr>
            <w:r>
              <w:rPr/>
              <w:t> </w:t>
            </w:r>
          </w:p>
        </w:tc>
        <w:tc>
          <w:tcPr>
            <w:tcW w:w="473" w:type="dxa"/>
            <w:tcBorders/>
            <w:vAlign w:val="center"/>
          </w:tcPr>
          <w:p>
            <w:pPr>
              <w:pStyle w:val="TableContents"/>
              <w:bidi w:val="0"/>
              <w:spacing w:before="0" w:after="0"/>
              <w:ind w:left="0" w:right="0" w:hanging="0"/>
              <w:jc w:val="right"/>
              <w:rPr/>
            </w:pPr>
            <w:r>
              <w:rPr/>
              <w:t> </w:t>
            </w:r>
          </w:p>
        </w:tc>
        <w:tc>
          <w:tcPr>
            <w:tcW w:w="74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 </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 </w:t>
            </w:r>
          </w:p>
        </w:tc>
        <w:tc>
          <w:tcPr>
            <w:tcW w:w="7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24,789</w:t>
            </w:r>
          </w:p>
        </w:tc>
      </w:tr>
      <w:tr>
        <w:trPr/>
        <w:tc>
          <w:tcPr>
            <w:tcW w:w="12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comprehensive loss, net of tax</w:t>
            </w:r>
          </w:p>
        </w:tc>
        <w:tc>
          <w:tcPr>
            <w:tcW w:w="346" w:type="dxa"/>
            <w:tcBorders/>
            <w:shd w:fill="CCEEFF" w:val="clear"/>
            <w:vAlign w:val="center"/>
          </w:tcPr>
          <w:p>
            <w:pPr>
              <w:pStyle w:val="TableContents"/>
              <w:bidi w:val="0"/>
              <w:spacing w:before="0" w:after="0"/>
              <w:ind w:left="0" w:right="0" w:hanging="0"/>
              <w:jc w:val="center"/>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4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95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 </w:t>
            </w:r>
          </w:p>
        </w:tc>
        <w:tc>
          <w:tcPr>
            <w:tcW w:w="4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(114)</w:t>
            </w:r>
          </w:p>
        </w:tc>
        <w:tc>
          <w:tcPr>
            <w:tcW w:w="346" w:type="dxa"/>
            <w:tcBorders/>
            <w:shd w:fill="CCEEFF" w:val="clear"/>
            <w:vAlign w:val="center"/>
          </w:tcPr>
          <w:p>
            <w:pPr>
              <w:pStyle w:val="TableContents"/>
              <w:bidi w:val="0"/>
              <w:spacing w:before="0" w:after="0"/>
              <w:ind w:left="0" w:right="0" w:hanging="0"/>
              <w:jc w:val="righ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(114)</w:t>
            </w:r>
          </w:p>
        </w:tc>
      </w:tr>
      <w:tr>
        <w:trPr/>
        <w:tc>
          <w:tcPr>
            <w:tcW w:w="12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Balance - June 30, 2025</w:t>
            </w:r>
          </w:p>
        </w:tc>
        <w:tc>
          <w:tcPr>
            <w:tcW w:w="346" w:type="dxa"/>
            <w:tcBorders/>
            <w:vAlign w:val="center"/>
          </w:tcPr>
          <w:p>
            <w:pPr>
              <w:pStyle w:val="TableContents"/>
              <w:bidi w:val="0"/>
              <w:spacing w:before="0" w:after="0"/>
              <w:ind w:left="0" w:right="0" w:hanging="0"/>
              <w:jc w:val="left"/>
              <w:rPr/>
            </w:pPr>
            <w:r>
              <w:rPr/>
              <w:t> </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29,438</w:t>
            </w:r>
          </w:p>
        </w:tc>
        <w:tc>
          <w:tcPr>
            <w:tcW w:w="346" w:type="dxa"/>
            <w:tcBorders/>
            <w:vAlign w:val="center"/>
          </w:tcPr>
          <w:p>
            <w:pPr>
              <w:pStyle w:val="TableContents"/>
              <w:bidi w:val="0"/>
              <w:spacing w:before="0" w:after="0"/>
              <w:ind w:left="0" w:right="0" w:hanging="0"/>
              <w:jc w:val="right"/>
              <w:rPr/>
            </w:pPr>
            <w:r>
              <w:rPr/>
              <w:t>​</w:t>
            </w:r>
          </w:p>
        </w:tc>
        <w:tc>
          <w:tcPr>
            <w:tcW w:w="23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5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294</w:t>
            </w:r>
          </w:p>
        </w:tc>
        <w:tc>
          <w:tcPr>
            <w:tcW w:w="346" w:type="dxa"/>
            <w:tcBorders/>
            <w:vAlign w:val="center"/>
          </w:tcPr>
          <w:p>
            <w:pPr>
              <w:pStyle w:val="TableContents"/>
              <w:bidi w:val="0"/>
              <w:spacing w:before="0" w:after="0"/>
              <w:ind w:left="0" w:right="0" w:hanging="0"/>
              <w:jc w:val="right"/>
              <w:rPr/>
            </w:pPr>
            <w:r>
              <w:rPr/>
              <w:t>​</w:t>
            </w:r>
          </w:p>
        </w:tc>
        <w:tc>
          <w:tcPr>
            <w:tcW w:w="27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5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141,406</w:t>
            </w:r>
          </w:p>
        </w:tc>
        <w:tc>
          <w:tcPr>
            <w:tcW w:w="346" w:type="dxa"/>
            <w:tcBorders/>
            <w:vAlign w:val="center"/>
          </w:tcPr>
          <w:p>
            <w:pPr>
              <w:pStyle w:val="TableContents"/>
              <w:bidi w:val="0"/>
              <w:spacing w:before="0" w:after="0"/>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868,016</w:t>
            </w:r>
          </w:p>
        </w:tc>
        <w:tc>
          <w:tcPr>
            <w:tcW w:w="346" w:type="dxa"/>
            <w:tcBorders/>
            <w:vAlign w:val="center"/>
          </w:tcPr>
          <w:p>
            <w:pPr>
              <w:pStyle w:val="TableContents"/>
              <w:bidi w:val="0"/>
              <w:spacing w:before="0" w:after="0"/>
              <w:ind w:left="0" w:right="0" w:hanging="0"/>
              <w:jc w:val="right"/>
              <w:rPr/>
            </w:pPr>
            <w:r>
              <w:rPr/>
              <w:t> </w:t>
            </w:r>
          </w:p>
        </w:tc>
        <w:tc>
          <w:tcPr>
            <w:tcW w:w="47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4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w:t>
            </w:r>
          </w:p>
        </w:tc>
        <w:tc>
          <w:tcPr>
            <w:tcW w:w="346" w:type="dxa"/>
            <w:tcBorders/>
            <w:vAlign w:val="center"/>
          </w:tcPr>
          <w:p>
            <w:pPr>
              <w:pStyle w:val="TableContents"/>
              <w:bidi w:val="0"/>
              <w:spacing w:before="0" w:after="0"/>
              <w:ind w:left="0" w:right="0" w:hanging="0"/>
              <w:jc w:val="right"/>
              <w:rPr/>
            </w:pPr>
            <w:r>
              <w:rPr/>
              <w:t> </w:t>
            </w:r>
          </w:p>
        </w:tc>
        <w:tc>
          <w:tcPr>
            <w:tcW w:w="5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(4,042)</w:t>
            </w:r>
          </w:p>
        </w:tc>
        <w:tc>
          <w:tcPr>
            <w:tcW w:w="346" w:type="dxa"/>
            <w:tcBorders/>
            <w:vAlign w:val="center"/>
          </w:tcPr>
          <w:p>
            <w:pPr>
              <w:pStyle w:val="TableContents"/>
              <w:bidi w:val="0"/>
              <w:spacing w:before="0" w:after="0"/>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(124,843)</w:t>
            </w:r>
          </w:p>
        </w:tc>
        <w:tc>
          <w:tcPr>
            <w:tcW w:w="346" w:type="dxa"/>
            <w:tcBorders/>
            <w:vAlign w:val="center"/>
          </w:tcPr>
          <w:p>
            <w:pPr>
              <w:pStyle w:val="TableContents"/>
              <w:bidi w:val="0"/>
              <w:spacing w:before="0" w:after="0"/>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884,820</w:t>
            </w:r>
          </w:p>
        </w:tc>
      </w:tr>
      <w:tr>
        <w:trPr/>
        <w:tc>
          <w:tcPr>
            <w:tcW w:w="12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36" w:type="dxa"/>
            <w:tcBorders/>
            <w:vAlign w:val="center"/>
          </w:tcPr>
          <w:p>
            <w:pPr>
              <w:pStyle w:val="TableContents"/>
              <w:bidi w:val="0"/>
              <w:spacing w:before="0" w:after="0"/>
              <w:ind w:left="0" w:right="0" w:hanging="0"/>
              <w:jc w:val="right"/>
              <w:rPr/>
            </w:pPr>
            <w:r>
              <w:rPr/>
              <w:t>​</w:t>
            </w:r>
          </w:p>
        </w:tc>
        <w:tc>
          <w:tcPr>
            <w:tcW w:w="45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72" w:type="dxa"/>
            <w:tcBorders/>
            <w:vAlign w:val="center"/>
          </w:tcPr>
          <w:p>
            <w:pPr>
              <w:pStyle w:val="TableContents"/>
              <w:bidi w:val="0"/>
              <w:spacing w:before="0" w:after="0"/>
              <w:ind w:left="0" w:right="0" w:hanging="0"/>
              <w:jc w:val="right"/>
              <w:rPr/>
            </w:pPr>
            <w:r>
              <w:rPr/>
              <w:t>​</w:t>
            </w:r>
          </w:p>
        </w:tc>
        <w:tc>
          <w:tcPr>
            <w:tcW w:w="95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473" w:type="dxa"/>
            <w:tcBorders/>
            <w:vAlign w:val="center"/>
          </w:tcPr>
          <w:p>
            <w:pPr>
              <w:pStyle w:val="TableContents"/>
              <w:bidi w:val="0"/>
              <w:spacing w:before="0" w:after="0"/>
              <w:ind w:left="0" w:right="0" w:hanging="0"/>
              <w:jc w:val="right"/>
              <w:rPr/>
            </w:pPr>
            <w:r>
              <w:rPr/>
              <w:t>​</w:t>
            </w:r>
          </w:p>
        </w:tc>
        <w:tc>
          <w:tcPr>
            <w:tcW w:w="74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7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736" w:type="dxa"/>
            <w:tcBorders/>
            <w:vAlign w:val="center"/>
          </w:tcPr>
          <w:p>
            <w:pPr>
              <w:pStyle w:val="TableContents"/>
              <w:bidi w:val="0"/>
              <w:spacing w:before="0" w:after="0"/>
              <w:ind w:left="0" w:right="0" w:hanging="0"/>
              <w:jc w:val="right"/>
              <w:rPr/>
            </w:pPr>
            <w:r>
              <w:rPr/>
              <w:t>​</w:t>
            </w:r>
          </w:p>
        </w:tc>
      </w:tr>
    </w:tbl>
    <w:p>
      <w:pPr>
        <w:pStyle w:val="TextBody"/>
        <w:bidi w:val="0"/>
        <w:spacing w:before="0" w:after="160"/>
        <w:ind w:left="0" w:right="0" w:hanging="0"/>
        <w:jc w:val="center"/>
        <w:rPr>
          <w:rFonts w:ascii="Times New Roman;Times;serif" w:hAnsi="Times New Roman;Times;serif"/>
          <w:sz w:val="20"/>
        </w:rPr>
      </w:pPr>
      <w:r>
        <w:rPr>
          <w:rFonts w:ascii="Times New Roman;Times;serif" w:hAnsi="Times New Roman;Times;serif"/>
          <w:sz w:val="20"/>
        </w:rPr>
        <w:t>See notes to unaudited condensed consolidated financial statements.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591" w:name="Tc_RZ0wRdcVoEmKPIifgcAF1w_54_21"/>
      <w:bookmarkStart w:id="592" w:name="Tc_PXa-hF7WUkuvNnPuX2uFmQ_54_18"/>
      <w:bookmarkStart w:id="593" w:name="Tc_3HFaYs6NaES25BBzrPyfzw_54_13"/>
      <w:bookmarkStart w:id="594" w:name="Tc_kh1D0MEymkWiHc63H4dccg_54_10"/>
      <w:bookmarkStart w:id="595" w:name="Tc_ccpJXLnAzU2Kfb7hzWSApQ_54_7"/>
      <w:bookmarkStart w:id="596" w:name="Tc_cqlFICyxbUmh2yFqPUedgw_54_4"/>
      <w:bookmarkStart w:id="597" w:name="Tc_E0mciRZbTEu8CETmTM1cSw_54_0"/>
      <w:bookmarkStart w:id="598" w:name="Tc_8Loe7G8Vw0KzvHwp2h-MAg_53_19"/>
      <w:bookmarkStart w:id="599" w:name="Tc_Lb6O9Dmc7UypvsQ1DpRDCQ_53_16"/>
      <w:bookmarkStart w:id="600" w:name="Tc_ty-qWxMCR0SuGQnVqeOf3w_53_11"/>
      <w:bookmarkStart w:id="601" w:name="Tc_OrgXxd5_XkK8aiCvCMJ_Lw_53_8"/>
      <w:bookmarkStart w:id="602" w:name="Tc_sigvreHRrkat66qd8yDKdQ_53_5"/>
      <w:bookmarkStart w:id="603" w:name="Tc_keVLtHYXiE-_fe8wEQtmEQ_53_2"/>
      <w:bookmarkStart w:id="604" w:name="Tc_aGAJ0LVPd0qVHl41IZix2w_53_0"/>
      <w:bookmarkStart w:id="605" w:name="Tc_fYMtw7hWK0GeFQvsrX6Ewg_52_19"/>
      <w:bookmarkStart w:id="606" w:name="Tc_s7RKanyK_0WgBPLYFNRfMA_52_16"/>
      <w:bookmarkStart w:id="607" w:name="Tc_iOI4CUItYkGfHiProgS_FQ_52_14"/>
      <w:bookmarkStart w:id="608" w:name="Tc_H6iKPiOZzky4LczDwTlFzA_52_8"/>
      <w:bookmarkStart w:id="609" w:name="Tc_COH9nhvN8U-9QGo11z0Qmw_52_5"/>
      <w:bookmarkStart w:id="610" w:name="Tc_HDK7dMLoe0mI0Ixd0KjlYA_52_2"/>
      <w:bookmarkStart w:id="611" w:name="Tc_q6ZAiROvyk2wasuySWu6Cw_52_0"/>
      <w:bookmarkStart w:id="612" w:name="Tc_GzfE40TvnUGWgHm2pvXzIg_51_19"/>
      <w:bookmarkStart w:id="613" w:name="Tc_H-ai8oWCh0SBdqj-2lHDsg_51_16"/>
      <w:bookmarkStart w:id="614" w:name="Tc_B8BcLx73Fku8yAp7BUjfjQ_51_14"/>
      <w:bookmarkStart w:id="615" w:name="Tc_qY--N19y0UO3hq8R-NoGRA_51_8"/>
      <w:bookmarkStart w:id="616" w:name="Tc_YTEZYwIB2k6mua42kxbxIg_51_5"/>
      <w:bookmarkStart w:id="617" w:name="Tc_Pld8qe3GgUC88ebWLQwXSw_51_2"/>
      <w:bookmarkStart w:id="618" w:name="Tc_Afyb1RcWMUmveLhdcPzsEg_51_0"/>
      <w:bookmarkStart w:id="619" w:name="Tc_1plG2z0s3EW6DIsC14L5aw_50_19"/>
      <w:bookmarkStart w:id="620" w:name="Tc_t4vVS4GIlkiJxv9WsLHNMQ_50_16"/>
      <w:bookmarkStart w:id="621" w:name="Tc_ZYco3ldoT0ap6dqDZAzHdA_50_14"/>
      <w:bookmarkStart w:id="622" w:name="Tc_eZOeMqBfeEGqmhLQoF-nEg_50_11"/>
      <w:bookmarkStart w:id="623" w:name="Tc_q0HdpDH0EEmZE4cNq9m0DA_50_5"/>
      <w:bookmarkStart w:id="624" w:name="Tc_HUPEddbIN0GMOLQzbfxRQw_50_0"/>
      <w:bookmarkStart w:id="625" w:name="Tc_sUA05mBHMkCz9FxLB0ay6Q_49_14"/>
      <w:bookmarkStart w:id="626" w:name="Tc_62oUae66gEetJYF3qElP0w_49_11"/>
      <w:bookmarkStart w:id="627" w:name="Tc_cSoyUZfE_UCSdvQ1JioXuw_49_8"/>
      <w:bookmarkStart w:id="628" w:name="Tc_hFKq2IF_0067yFbR-YgrPg_49_5"/>
      <w:bookmarkStart w:id="629" w:name="Tc_0zNoxNgMt0Cx10D5wc5U9w_49_2"/>
      <w:bookmarkStart w:id="630" w:name="Tc_owRhGmvQ9UeO7n5Q4GyGHQ_49_0"/>
      <w:bookmarkStart w:id="631" w:name="Tc_6Pql8QNbwEKrWOZAfqivBw_48_19"/>
      <w:bookmarkStart w:id="632" w:name="Tc_Xh5Xp_0G5UiwLyOUjgTdYw_48_16"/>
      <w:bookmarkStart w:id="633" w:name="Tc_UN7F9pTrJkezxSqotDGYhw_48_14"/>
      <w:bookmarkStart w:id="634" w:name="Tc_ZYfM_X3BjECeIsfYnzr3Dg_48_11"/>
      <w:bookmarkStart w:id="635" w:name="Tc_hernrZ_4KEKffCOt--x8UQ_48_5"/>
      <w:bookmarkStart w:id="636" w:name="Tc_rNGtiQRfy0SAdBepRjeQ1w_48_2"/>
      <w:bookmarkStart w:id="637" w:name="Tc_4Txygp-8J0mmCeOHCZUMVw_48_0"/>
      <w:bookmarkStart w:id="638" w:name="Tc_eDXQU4CxjECNWIKqPgYfZg_47_22"/>
      <w:bookmarkStart w:id="639" w:name="Tc_vFNHYqP2-kWVNmdHigTOhA_47_19"/>
      <w:bookmarkStart w:id="640" w:name="Tc_zc2gAEqzc0eusQqkZfTNLg_47_16"/>
      <w:bookmarkStart w:id="641" w:name="Tc_cTdWjBh3yUKEKv8rfiAIaw_47_14"/>
      <w:bookmarkStart w:id="642" w:name="Tc_VofeNC9k9US1aK2vsjRXtw_47_11"/>
      <w:bookmarkStart w:id="643" w:name="Tc_e1fBnlzo0UiE3ybLA3lIcQ_47_8"/>
      <w:bookmarkStart w:id="644" w:name="Tc_Z8glPlGZ-0a6rXBgpb9DwQ_47_5"/>
      <w:bookmarkStart w:id="645" w:name="Tc_RKlBQH8B8km6jOiB1OLvrQ_47_0"/>
      <w:bookmarkStart w:id="646" w:name="Tc_9H1-QyedaUWKGbr1LGNO8A_46_19"/>
      <w:bookmarkStart w:id="647" w:name="Tc_ou9Q7P-FJkCSvDfwJvHO1A_46_16"/>
      <w:bookmarkStart w:id="648" w:name="Tc_Yw95bl6ID0Og0MFiTUj6UA_46_14"/>
      <w:bookmarkStart w:id="649" w:name="Tc_sIzcSqjxU0C4YE8lfCYF6w_46_11"/>
      <w:bookmarkStart w:id="650" w:name="Tc_SEuX4t_hjUytpN8MeVNFZw_46_5"/>
      <w:bookmarkStart w:id="651" w:name="Tc_DIWailQJIkyYmZ4H9Hx9mQ_46_2"/>
      <w:bookmarkStart w:id="652" w:name="Tc_i6PxxFbQ60SOuvAVhI6GuQ_46_0"/>
      <w:bookmarkStart w:id="653" w:name="Tc_Aj_GywY0JEuDpOH8SxpFyA_45_21"/>
      <w:bookmarkStart w:id="654" w:name="Tc_ZFpc2K5QlU2wObXDpvT0IA_45_18"/>
      <w:bookmarkStart w:id="655" w:name="Tc_Q_NaCMKyOkKkafciNtBi1g_45_13"/>
      <w:bookmarkStart w:id="656" w:name="Tc_6h_rMLkbg0ydvHStR2UFAw_45_10"/>
      <w:bookmarkStart w:id="657" w:name="Tc_7oExNqtghESe_899gY7h-g_45_7"/>
      <w:bookmarkStart w:id="658" w:name="Tc_ppoyYcNaDkG5WUkRHzwgpA_45_4"/>
      <w:bookmarkStart w:id="659" w:name="Tc_G3tSDQr8F0aYgxflo0gUDQ_45_0"/>
      <w:bookmarkStart w:id="660" w:name="Tc_gn3dQMyEMEeaQUMv1K-0NQ_44_21"/>
      <w:bookmarkStart w:id="661" w:name="Tc_vx19VZWGkEidM0MsNO6FAw_44_18"/>
      <w:bookmarkStart w:id="662" w:name="Tc_38ObGpRUIEGTUf6U6IbLmA_44_16"/>
      <w:bookmarkStart w:id="663" w:name="Tc_olkEbk8siEOoQggtP7E8yA_44_13"/>
      <w:bookmarkStart w:id="664" w:name="Tc_SVtM8uqWfUyXa7tmOIrHqg_44_10"/>
      <w:bookmarkStart w:id="665" w:name="Tc_PwkbL00NcE2NotHvJdcv_w_44_7"/>
      <w:bookmarkStart w:id="666" w:name="Tc_liAqrp9Snkq-grFgKUvVxA_44_4"/>
      <w:bookmarkStart w:id="667" w:name="Tc_kGwWMYrogU2GUPvHDHy_xQ_44_2"/>
      <w:bookmarkStart w:id="668" w:name="Tc_-_qeTEaolUCQUYn9fAEKRQ_43_16"/>
      <w:bookmarkStart w:id="669" w:name="Tc_Y5gC5BFl6EKtykzMs1akIw_43_13"/>
      <w:bookmarkStart w:id="670" w:name="Tc_dwlvTZfpM0a9fJaGMdEUnQ_43_10"/>
      <w:bookmarkStart w:id="671" w:name="Tc_CVpJ_5OJWkC91opbot7n0w_43_7"/>
      <w:bookmarkStart w:id="672" w:name="Tc_BL5tl_OlPU6Tg7vCMBGM3w_43_2"/>
      <w:bookmarkStart w:id="673" w:name="Tc_4ZJyueX9BUODQy-KUvh1yw_42_2"/>
      <w:bookmarkStart w:id="674" w:name="Tc_2FGGJ-DglEqF8zUpErRWMA_40_21"/>
      <w:bookmarkStart w:id="675" w:name="Tc_wEJ6kraI0kCD7P4FJn7Wsg_40_18"/>
      <w:bookmarkStart w:id="676" w:name="Tc_3pC9n3YTE0mY8B_Fc6CGqg_40_13"/>
      <w:bookmarkStart w:id="677" w:name="Tc_MwpwzWjETkyNTFJXKqlc5w_40_10"/>
      <w:bookmarkStart w:id="678" w:name="Tc_9l-rz0oQakuuef-RRQv_Pw_40_7"/>
      <w:bookmarkStart w:id="679" w:name="Tc_OCJ8ANesRUu74s9i2jiDYA_40_4"/>
      <w:bookmarkStart w:id="680" w:name="Tc_wgQbk0U5LEafN0uz84-2gw_40_0"/>
      <w:bookmarkStart w:id="681" w:name="Tc_Kw3D0ecA8EuZUzHKNed28Q_39_19"/>
      <w:bookmarkStart w:id="682" w:name="Tc_EqxVR6MXNkKDajW85Hx5ew_39_16"/>
      <w:bookmarkStart w:id="683" w:name="Tc_Wa5BfcRcWkiKQQ9-Xz6C7g_39_11"/>
      <w:bookmarkStart w:id="684" w:name="Tc_6r0hUtv92US71NZz74oV0w_39_8"/>
      <w:bookmarkStart w:id="685" w:name="Tc_J5kXK5Q7BECm-Kfi8y8Bng_39_5"/>
      <w:bookmarkStart w:id="686" w:name="Tc_mtZ7NB6LAEe8Z-qV_9GIZA_39_2"/>
      <w:bookmarkStart w:id="687" w:name="Tc_XOLfLYSaVECvKlbqlWMkyA_39_0"/>
      <w:bookmarkStart w:id="688" w:name="Tc_Zso3BCgkpEyiROTfaYScHw_38_19"/>
      <w:bookmarkStart w:id="689" w:name="Tc_Ond9dcQ_gUSyBdZcNiOfjw_38_16"/>
      <w:bookmarkStart w:id="690" w:name="Tc_7Z2zAXOAVkup7KXa0PRwIA_38_14"/>
      <w:bookmarkStart w:id="691" w:name="Tc_X_M_1IgFuEOu3KdhGq3--Q_38_8"/>
      <w:bookmarkStart w:id="692" w:name="Tc_7D38HkjgikmTeLTkuU-cgg_38_5"/>
      <w:bookmarkStart w:id="693" w:name="Tc_n-Z6HIT4ski3lJfJuoGcLg_38_2"/>
      <w:bookmarkStart w:id="694" w:name="Tc_BAupdnaUJUaroiwqnjvZ6A_38_0"/>
      <w:bookmarkStart w:id="695" w:name="Tc_L9j3gs7Lp0ydQirkO-xooA_37_19"/>
      <w:bookmarkStart w:id="696" w:name="Tc_i9GE8WAtWk-35NFULv5N7w_37_16"/>
      <w:bookmarkStart w:id="697" w:name="Tc_bCM6NAQi1keDgNSq8nfbxg_37_14"/>
      <w:bookmarkStart w:id="698" w:name="Tc_liVKD0nrj027jSRMyitLHg_37_8"/>
      <w:bookmarkStart w:id="699" w:name="Tc_jlRLyZX9-kaC9RhCy18LUQ_37_5"/>
      <w:bookmarkStart w:id="700" w:name="Tc_57upBNd6nE-qemhHonoQMg_37_2"/>
      <w:bookmarkStart w:id="701" w:name="Tc_eWRHuf70W02yPCk_yrWraA_37_0"/>
      <w:bookmarkStart w:id="702" w:name="Tc_PSmQgOLeJUiwu_RB89S2-w_36_19"/>
      <w:bookmarkStart w:id="703" w:name="Tc_gVYUKD698kK5M9HmXydBlg_36_16"/>
      <w:bookmarkStart w:id="704" w:name="Tc_4DpZk6WQk0qVoz6zO8355Q_36_14"/>
      <w:bookmarkStart w:id="705" w:name="Tc_cxVezKK_yU6VDtZQ61YwEw_36_11"/>
      <w:bookmarkStart w:id="706" w:name="Tc_wYDujCjbU0yjsu3zuIcQfQ_36_5"/>
      <w:bookmarkStart w:id="707" w:name="Tc_cQtMs3mCnkmCzBaU-9qNQQ_36_0"/>
      <w:bookmarkStart w:id="708" w:name="Tc_bcXGmb3hZUWiM8tBmSPZVg_35_14"/>
      <w:bookmarkStart w:id="709" w:name="Tc_y0y9ywzBnECrgdVTLl-Prg_35_11"/>
      <w:bookmarkStart w:id="710" w:name="Tc_zW3pBcWedUOblR84NLXGaQ_35_8"/>
      <w:bookmarkStart w:id="711" w:name="Tc_km7BJOh_RkG7L5TeDMrwPg_35_5"/>
      <w:bookmarkStart w:id="712" w:name="Tc_IhC915kNGEOhQQy4VY-gag_35_2"/>
      <w:bookmarkStart w:id="713" w:name="Tc_VmxPDDLnHUKW9VLa9G79DA_35_0"/>
      <w:bookmarkStart w:id="714" w:name="Tc_jRWurUXOOEeIINHwY4tfSQ_34_19"/>
      <w:bookmarkStart w:id="715" w:name="Tc_p3a7-5uIiUGh5oCxpgWxCQ_34_16"/>
      <w:bookmarkStart w:id="716" w:name="Tc_ylm94vuhG0aplQV_sAWe6g_34_14"/>
      <w:bookmarkStart w:id="717" w:name="Tc_hcJLl1DUek2KCxVR51eedw_34_11"/>
      <w:bookmarkStart w:id="718" w:name="Tc_uj8yhXh8e06VaEyGQz0qVg_34_5"/>
      <w:bookmarkStart w:id="719" w:name="Tc_glWs3-Qyhk60t0zosOEFgQ_34_2"/>
      <w:bookmarkStart w:id="720" w:name="Tc_zDjQylqJFEmpJecvw9wJXQ_34_0"/>
      <w:bookmarkStart w:id="721" w:name="Tc_UKGfqe799E-MJlBQVFz-bg_33_22"/>
      <w:bookmarkStart w:id="722" w:name="Tc_aRsSsrB4YkiAT22iRCfpMg_33_19"/>
      <w:bookmarkStart w:id="723" w:name="Tc_Guk-xjcYxE6_EF3AqSzzbQ_33_16"/>
      <w:bookmarkStart w:id="724" w:name="Tc_Pv3sSFKcx0-dAQdbcx_A3Q_33_14"/>
      <w:bookmarkStart w:id="725" w:name="Tc_jscwepIpvUmNH8hWiSazvg_33_11"/>
      <w:bookmarkStart w:id="726" w:name="Tc_kdwhzDZkOE2NRxAR4yCOiA_33_0"/>
      <w:bookmarkStart w:id="727" w:name="Tc_VVzb8WSYHEmdcIRheTC78w_32_19"/>
      <w:bookmarkStart w:id="728" w:name="Tc_7TlMhMo2S0GzmetC3-Yvww_32_16"/>
      <w:bookmarkStart w:id="729" w:name="Tc_qUgGVxj_5028Zx2Wo5MbXw_32_14"/>
      <w:bookmarkStart w:id="730" w:name="Tc_LSt9KsFLgUmu-4gt34PiNg_32_11"/>
      <w:bookmarkStart w:id="731" w:name="Tc_9FOIV1hdA0SljgHKucXFTw_32_5"/>
      <w:bookmarkStart w:id="732" w:name="Tc_sPcSyy9Y7UCcmplll5qSSA_32_2"/>
      <w:bookmarkStart w:id="733" w:name="Tc_kUOmdqY6r0GIFw9778CZag_32_0"/>
      <w:bookmarkStart w:id="734" w:name="Tc_k1QbEs1hWE-q70AGzCG55g_31_21"/>
      <w:bookmarkStart w:id="735" w:name="Tc_c0OrVVaUMEmlPE0XDtRygg_31_18"/>
      <w:bookmarkStart w:id="736" w:name="Tc_I-d1BZS_wkWDKsC-TKDb7Q_31_13"/>
      <w:bookmarkStart w:id="737" w:name="Tc_4dSmTEV8kEOPVOlaz0o4wA_31_10"/>
      <w:bookmarkStart w:id="738" w:name="Tc_1ik7Pn8UC0mhZpCQn5VYXw_31_7"/>
      <w:bookmarkStart w:id="739" w:name="Tc_417JZ18lZ0-zbWymseBdgg_31_4"/>
      <w:bookmarkStart w:id="740" w:name="Tc_EkAYZPmE3kCCvNdsaXCioQ_31_0"/>
      <w:bookmarkStart w:id="741" w:name="Tc_CJtvJIJBOkGr4dY_N12J0Q_30_21"/>
      <w:bookmarkStart w:id="742" w:name="Tc_S4kIuoDvmkuLVc-JzZ5BGQ_30_18"/>
      <w:bookmarkStart w:id="743" w:name="Tc_gEz-f0rXIkektGeiK6HQ8Q_30_16"/>
      <w:bookmarkStart w:id="744" w:name="Tc_z2fCarHXFEG5iu63n5beLw_30_13"/>
      <w:bookmarkStart w:id="745" w:name="Tc_q5rhvycZ1UWTN2nT4I3Q9A_30_10"/>
      <w:bookmarkStart w:id="746" w:name="Tc_4BJiZexvKEW-DZwvssAjzw_30_7"/>
      <w:bookmarkStart w:id="747" w:name="Tc_eIHTrTzJqkCX7XXK39Ud4A_30_4"/>
      <w:bookmarkStart w:id="748" w:name="Tc_yFv-ynYA8kKMa5rgfp9Dmw_30_2"/>
      <w:bookmarkStart w:id="749" w:name="Tc_ZLhVGkm-gUelLYx5hgzi3w_29_16"/>
      <w:bookmarkStart w:id="750" w:name="Tc_JuXkDS7anEOyUxbp-2ihtg_29_13"/>
      <w:bookmarkStart w:id="751" w:name="Tc_cIY7gUOhYUGQ9RfMfHti2Q_29_10"/>
      <w:bookmarkStart w:id="752" w:name="Tc_VCV0OoESH0ubXHDKTClEVw_29_7"/>
      <w:bookmarkStart w:id="753" w:name="Tc_GqUU9igvZkSig8SrE23THQ_29_2"/>
      <w:bookmarkStart w:id="754" w:name="Tc_-s-aRjgCNkmQqGVzza_XTA_28_2"/>
      <w:bookmarkStart w:id="755" w:name="Tc_RZ0wRdcVoEmKPIifgcAF1w_54_21"/>
      <w:bookmarkStart w:id="756" w:name="Tc_PXa-hF7WUkuvNnPuX2uFmQ_54_18"/>
      <w:bookmarkStart w:id="757" w:name="Tc_3HFaYs6NaES25BBzrPyfzw_54_13"/>
      <w:bookmarkStart w:id="758" w:name="Tc_kh1D0MEymkWiHc63H4dccg_54_10"/>
      <w:bookmarkStart w:id="759" w:name="Tc_ccpJXLnAzU2Kfb7hzWSApQ_54_7"/>
      <w:bookmarkStart w:id="760" w:name="Tc_cqlFICyxbUmh2yFqPUedgw_54_4"/>
      <w:bookmarkStart w:id="761" w:name="Tc_E0mciRZbTEu8CETmTM1cSw_54_0"/>
      <w:bookmarkStart w:id="762" w:name="Tc_8Loe7G8Vw0KzvHwp2h-MAg_53_19"/>
      <w:bookmarkStart w:id="763" w:name="Tc_Lb6O9Dmc7UypvsQ1DpRDCQ_53_16"/>
      <w:bookmarkStart w:id="764" w:name="Tc_ty-qWxMCR0SuGQnVqeOf3w_53_11"/>
      <w:bookmarkStart w:id="765" w:name="Tc_OrgXxd5_XkK8aiCvCMJ_Lw_53_8"/>
      <w:bookmarkStart w:id="766" w:name="Tc_sigvreHRrkat66qd8yDKdQ_53_5"/>
      <w:bookmarkStart w:id="767" w:name="Tc_keVLtHYXiE-_fe8wEQtmEQ_53_2"/>
      <w:bookmarkStart w:id="768" w:name="Tc_aGAJ0LVPd0qVHl41IZix2w_53_0"/>
      <w:bookmarkStart w:id="769" w:name="Tc_fYMtw7hWK0GeFQvsrX6Ewg_52_19"/>
      <w:bookmarkStart w:id="770" w:name="Tc_s7RKanyK_0WgBPLYFNRfMA_52_16"/>
      <w:bookmarkStart w:id="771" w:name="Tc_iOI4CUItYkGfHiProgS_FQ_52_14"/>
      <w:bookmarkStart w:id="772" w:name="Tc_H6iKPiOZzky4LczDwTlFzA_52_8"/>
      <w:bookmarkStart w:id="773" w:name="Tc_COH9nhvN8U-9QGo11z0Qmw_52_5"/>
      <w:bookmarkStart w:id="774" w:name="Tc_HDK7dMLoe0mI0Ixd0KjlYA_52_2"/>
      <w:bookmarkStart w:id="775" w:name="Tc_q6ZAiROvyk2wasuySWu6Cw_52_0"/>
      <w:bookmarkStart w:id="776" w:name="Tc_GzfE40TvnUGWgHm2pvXzIg_51_19"/>
      <w:bookmarkStart w:id="777" w:name="Tc_H-ai8oWCh0SBdqj-2lHDsg_51_16"/>
      <w:bookmarkStart w:id="778" w:name="Tc_B8BcLx73Fku8yAp7BUjfjQ_51_14"/>
      <w:bookmarkStart w:id="779" w:name="Tc_qY--N19y0UO3hq8R-NoGRA_51_8"/>
      <w:bookmarkStart w:id="780" w:name="Tc_YTEZYwIB2k6mua42kxbxIg_51_5"/>
      <w:bookmarkStart w:id="781" w:name="Tc_Pld8qe3GgUC88ebWLQwXSw_51_2"/>
      <w:bookmarkStart w:id="782" w:name="Tc_Afyb1RcWMUmveLhdcPzsEg_51_0"/>
      <w:bookmarkStart w:id="783" w:name="Tc_1plG2z0s3EW6DIsC14L5aw_50_19"/>
      <w:bookmarkStart w:id="784" w:name="Tc_t4vVS4GIlkiJxv9WsLHNMQ_50_16"/>
      <w:bookmarkStart w:id="785" w:name="Tc_ZYco3ldoT0ap6dqDZAzHdA_50_14"/>
      <w:bookmarkStart w:id="786" w:name="Tc_eZOeMqBfeEGqmhLQoF-nEg_50_11"/>
      <w:bookmarkStart w:id="787" w:name="Tc_q0HdpDH0EEmZE4cNq9m0DA_50_5"/>
      <w:bookmarkStart w:id="788" w:name="Tc_HUPEddbIN0GMOLQzbfxRQw_50_0"/>
      <w:bookmarkStart w:id="789" w:name="Tc_sUA05mBHMkCz9FxLB0ay6Q_49_14"/>
      <w:bookmarkStart w:id="790" w:name="Tc_62oUae66gEetJYF3qElP0w_49_11"/>
      <w:bookmarkStart w:id="791" w:name="Tc_cSoyUZfE_UCSdvQ1JioXuw_49_8"/>
      <w:bookmarkStart w:id="792" w:name="Tc_hFKq2IF_0067yFbR-YgrPg_49_5"/>
      <w:bookmarkStart w:id="793" w:name="Tc_0zNoxNgMt0Cx10D5wc5U9w_49_2"/>
      <w:bookmarkStart w:id="794" w:name="Tc_owRhGmvQ9UeO7n5Q4GyGHQ_49_0"/>
      <w:bookmarkStart w:id="795" w:name="Tc_6Pql8QNbwEKrWOZAfqivBw_48_19"/>
      <w:bookmarkStart w:id="796" w:name="Tc_Xh5Xp_0G5UiwLyOUjgTdYw_48_16"/>
      <w:bookmarkStart w:id="797" w:name="Tc_UN7F9pTrJkezxSqotDGYhw_48_14"/>
      <w:bookmarkStart w:id="798" w:name="Tc_ZYfM_X3BjECeIsfYnzr3Dg_48_11"/>
      <w:bookmarkStart w:id="799" w:name="Tc_hernrZ_4KEKffCOt--x8UQ_48_5"/>
      <w:bookmarkStart w:id="800" w:name="Tc_rNGtiQRfy0SAdBepRjeQ1w_48_2"/>
      <w:bookmarkStart w:id="801" w:name="Tc_4Txygp-8J0mmCeOHCZUMVw_48_0"/>
      <w:bookmarkStart w:id="802" w:name="Tc_eDXQU4CxjECNWIKqPgYfZg_47_22"/>
      <w:bookmarkStart w:id="803" w:name="Tc_vFNHYqP2-kWVNmdHigTOhA_47_19"/>
      <w:bookmarkStart w:id="804" w:name="Tc_zc2gAEqzc0eusQqkZfTNLg_47_16"/>
      <w:bookmarkStart w:id="805" w:name="Tc_cTdWjBh3yUKEKv8rfiAIaw_47_14"/>
      <w:bookmarkStart w:id="806" w:name="Tc_VofeNC9k9US1aK2vsjRXtw_47_11"/>
      <w:bookmarkStart w:id="807" w:name="Tc_e1fBnlzo0UiE3ybLA3lIcQ_47_8"/>
      <w:bookmarkStart w:id="808" w:name="Tc_Z8glPlGZ-0a6rXBgpb9DwQ_47_5"/>
      <w:bookmarkStart w:id="809" w:name="Tc_RKlBQH8B8km6jOiB1OLvrQ_47_0"/>
      <w:bookmarkStart w:id="810" w:name="Tc_9H1-QyedaUWKGbr1LGNO8A_46_19"/>
      <w:bookmarkStart w:id="811" w:name="Tc_ou9Q7P-FJkCSvDfwJvHO1A_46_16"/>
      <w:bookmarkStart w:id="812" w:name="Tc_Yw95bl6ID0Og0MFiTUj6UA_46_14"/>
      <w:bookmarkStart w:id="813" w:name="Tc_sIzcSqjxU0C4YE8lfCYF6w_46_11"/>
      <w:bookmarkStart w:id="814" w:name="Tc_SEuX4t_hjUytpN8MeVNFZw_46_5"/>
      <w:bookmarkStart w:id="815" w:name="Tc_DIWailQJIkyYmZ4H9Hx9mQ_46_2"/>
      <w:bookmarkStart w:id="816" w:name="Tc_i6PxxFbQ60SOuvAVhI6GuQ_46_0"/>
      <w:bookmarkStart w:id="817" w:name="Tc_Aj_GywY0JEuDpOH8SxpFyA_45_21"/>
      <w:bookmarkStart w:id="818" w:name="Tc_ZFpc2K5QlU2wObXDpvT0IA_45_18"/>
      <w:bookmarkStart w:id="819" w:name="Tc_Q_NaCMKyOkKkafciNtBi1g_45_13"/>
      <w:bookmarkStart w:id="820" w:name="Tc_6h_rMLkbg0ydvHStR2UFAw_45_10"/>
      <w:bookmarkStart w:id="821" w:name="Tc_7oExNqtghESe_899gY7h-g_45_7"/>
      <w:bookmarkStart w:id="822" w:name="Tc_ppoyYcNaDkG5WUkRHzwgpA_45_4"/>
      <w:bookmarkStart w:id="823" w:name="Tc_G3tSDQr8F0aYgxflo0gUDQ_45_0"/>
      <w:bookmarkStart w:id="824" w:name="Tc_gn3dQMyEMEeaQUMv1K-0NQ_44_21"/>
      <w:bookmarkStart w:id="825" w:name="Tc_vx19VZWGkEidM0MsNO6FAw_44_18"/>
      <w:bookmarkStart w:id="826" w:name="Tc_38ObGpRUIEGTUf6U6IbLmA_44_16"/>
      <w:bookmarkStart w:id="827" w:name="Tc_olkEbk8siEOoQggtP7E8yA_44_13"/>
      <w:bookmarkStart w:id="828" w:name="Tc_SVtM8uqWfUyXa7tmOIrHqg_44_10"/>
      <w:bookmarkStart w:id="829" w:name="Tc_PwkbL00NcE2NotHvJdcv_w_44_7"/>
      <w:bookmarkStart w:id="830" w:name="Tc_liAqrp9Snkq-grFgKUvVxA_44_4"/>
      <w:bookmarkStart w:id="831" w:name="Tc_kGwWMYrogU2GUPvHDHy_xQ_44_2"/>
      <w:bookmarkStart w:id="832" w:name="Tc_-_qeTEaolUCQUYn9fAEKRQ_43_16"/>
      <w:bookmarkStart w:id="833" w:name="Tc_Y5gC5BFl6EKtykzMs1akIw_43_13"/>
      <w:bookmarkStart w:id="834" w:name="Tc_dwlvTZfpM0a9fJaGMdEUnQ_43_10"/>
      <w:bookmarkStart w:id="835" w:name="Tc_CVpJ_5OJWkC91opbot7n0w_43_7"/>
      <w:bookmarkStart w:id="836" w:name="Tc_BL5tl_OlPU6Tg7vCMBGM3w_43_2"/>
      <w:bookmarkStart w:id="837" w:name="Tc_4ZJyueX9BUODQy-KUvh1yw_42_2"/>
      <w:bookmarkStart w:id="838" w:name="Tc_2FGGJ-DglEqF8zUpErRWMA_40_21"/>
      <w:bookmarkStart w:id="839" w:name="Tc_wEJ6kraI0kCD7P4FJn7Wsg_40_18"/>
      <w:bookmarkStart w:id="840" w:name="Tc_3pC9n3YTE0mY8B_Fc6CGqg_40_13"/>
      <w:bookmarkStart w:id="841" w:name="Tc_MwpwzWjETkyNTFJXKqlc5w_40_10"/>
      <w:bookmarkStart w:id="842" w:name="Tc_9l-rz0oQakuuef-RRQv_Pw_40_7"/>
      <w:bookmarkStart w:id="843" w:name="Tc_OCJ8ANesRUu74s9i2jiDYA_40_4"/>
      <w:bookmarkStart w:id="844" w:name="Tc_wgQbk0U5LEafN0uz84-2gw_40_0"/>
      <w:bookmarkStart w:id="845" w:name="Tc_Kw3D0ecA8EuZUzHKNed28Q_39_19"/>
      <w:bookmarkStart w:id="846" w:name="Tc_EqxVR6MXNkKDajW85Hx5ew_39_16"/>
      <w:bookmarkStart w:id="847" w:name="Tc_Wa5BfcRcWkiKQQ9-Xz6C7g_39_11"/>
      <w:bookmarkStart w:id="848" w:name="Tc_6r0hUtv92US71NZz74oV0w_39_8"/>
      <w:bookmarkStart w:id="849" w:name="Tc_J5kXK5Q7BECm-Kfi8y8Bng_39_5"/>
      <w:bookmarkStart w:id="850" w:name="Tc_mtZ7NB6LAEe8Z-qV_9GIZA_39_2"/>
      <w:bookmarkStart w:id="851" w:name="Tc_XOLfLYSaVECvKlbqlWMkyA_39_0"/>
      <w:bookmarkStart w:id="852" w:name="Tc_Zso3BCgkpEyiROTfaYScHw_38_19"/>
      <w:bookmarkStart w:id="853" w:name="Tc_Ond9dcQ_gUSyBdZcNiOfjw_38_16"/>
      <w:bookmarkStart w:id="854" w:name="Tc_7Z2zAXOAVkup7KXa0PRwIA_38_14"/>
      <w:bookmarkStart w:id="855" w:name="Tc_X_M_1IgFuEOu3KdhGq3--Q_38_8"/>
      <w:bookmarkStart w:id="856" w:name="Tc_7D38HkjgikmTeLTkuU-cgg_38_5"/>
      <w:bookmarkStart w:id="857" w:name="Tc_n-Z6HIT4ski3lJfJuoGcLg_38_2"/>
      <w:bookmarkStart w:id="858" w:name="Tc_BAupdnaUJUaroiwqnjvZ6A_38_0"/>
      <w:bookmarkStart w:id="859" w:name="Tc_L9j3gs7Lp0ydQirkO-xooA_37_19"/>
      <w:bookmarkStart w:id="860" w:name="Tc_i9GE8WAtWk-35NFULv5N7w_37_16"/>
      <w:bookmarkStart w:id="861" w:name="Tc_bCM6NAQi1keDgNSq8nfbxg_37_14"/>
      <w:bookmarkStart w:id="862" w:name="Tc_liVKD0nrj027jSRMyitLHg_37_8"/>
      <w:bookmarkStart w:id="863" w:name="Tc_jlRLyZX9-kaC9RhCy18LUQ_37_5"/>
      <w:bookmarkStart w:id="864" w:name="Tc_57upBNd6nE-qemhHonoQMg_37_2"/>
      <w:bookmarkStart w:id="865" w:name="Tc_eWRHuf70W02yPCk_yrWraA_37_0"/>
      <w:bookmarkStart w:id="866" w:name="Tc_PSmQgOLeJUiwu_RB89S2-w_36_19"/>
      <w:bookmarkStart w:id="867" w:name="Tc_gVYUKD698kK5M9HmXydBlg_36_16"/>
      <w:bookmarkStart w:id="868" w:name="Tc_4DpZk6WQk0qVoz6zO8355Q_36_14"/>
      <w:bookmarkStart w:id="869" w:name="Tc_cxVezKK_yU6VDtZQ61YwEw_36_11"/>
      <w:bookmarkStart w:id="870" w:name="Tc_wYDujCjbU0yjsu3zuIcQfQ_36_5"/>
      <w:bookmarkStart w:id="871" w:name="Tc_cQtMs3mCnkmCzBaU-9qNQQ_36_0"/>
      <w:bookmarkStart w:id="872" w:name="Tc_bcXGmb3hZUWiM8tBmSPZVg_35_14"/>
      <w:bookmarkStart w:id="873" w:name="Tc_y0y9ywzBnECrgdVTLl-Prg_35_11"/>
      <w:bookmarkStart w:id="874" w:name="Tc_zW3pBcWedUOblR84NLXGaQ_35_8"/>
      <w:bookmarkStart w:id="875" w:name="Tc_km7BJOh_RkG7L5TeDMrwPg_35_5"/>
      <w:bookmarkStart w:id="876" w:name="Tc_IhC915kNGEOhQQy4VY-gag_35_2"/>
      <w:bookmarkStart w:id="877" w:name="Tc_VmxPDDLnHUKW9VLa9G79DA_35_0"/>
      <w:bookmarkStart w:id="878" w:name="Tc_jRWurUXOOEeIINHwY4tfSQ_34_19"/>
      <w:bookmarkStart w:id="879" w:name="Tc_p3a7-5uIiUGh5oCxpgWxCQ_34_16"/>
      <w:bookmarkStart w:id="880" w:name="Tc_ylm94vuhG0aplQV_sAWe6g_34_14"/>
      <w:bookmarkStart w:id="881" w:name="Tc_hcJLl1DUek2KCxVR51eedw_34_11"/>
      <w:bookmarkStart w:id="882" w:name="Tc_uj8yhXh8e06VaEyGQz0qVg_34_5"/>
      <w:bookmarkStart w:id="883" w:name="Tc_glWs3-Qyhk60t0zosOEFgQ_34_2"/>
      <w:bookmarkStart w:id="884" w:name="Tc_zDjQylqJFEmpJecvw9wJXQ_34_0"/>
      <w:bookmarkStart w:id="885" w:name="Tc_UKGfqe799E-MJlBQVFz-bg_33_22"/>
      <w:bookmarkStart w:id="886" w:name="Tc_aRsSsrB4YkiAT22iRCfpMg_33_19"/>
      <w:bookmarkStart w:id="887" w:name="Tc_Guk-xjcYxE6_EF3AqSzzbQ_33_16"/>
      <w:bookmarkStart w:id="888" w:name="Tc_Pv3sSFKcx0-dAQdbcx_A3Q_33_14"/>
      <w:bookmarkStart w:id="889" w:name="Tc_jscwepIpvUmNH8hWiSazvg_33_11"/>
      <w:bookmarkStart w:id="890" w:name="Tc_kdwhzDZkOE2NRxAR4yCOiA_33_0"/>
      <w:bookmarkStart w:id="891" w:name="Tc_VVzb8WSYHEmdcIRheTC78w_32_19"/>
      <w:bookmarkStart w:id="892" w:name="Tc_7TlMhMo2S0GzmetC3-Yvww_32_16"/>
      <w:bookmarkStart w:id="893" w:name="Tc_qUgGVxj_5028Zx2Wo5MbXw_32_14"/>
      <w:bookmarkStart w:id="894" w:name="Tc_LSt9KsFLgUmu-4gt34PiNg_32_11"/>
      <w:bookmarkStart w:id="895" w:name="Tc_9FOIV1hdA0SljgHKucXFTw_32_5"/>
      <w:bookmarkStart w:id="896" w:name="Tc_sPcSyy9Y7UCcmplll5qSSA_32_2"/>
      <w:bookmarkStart w:id="897" w:name="Tc_kUOmdqY6r0GIFw9778CZag_32_0"/>
      <w:bookmarkStart w:id="898" w:name="Tc_k1QbEs1hWE-q70AGzCG55g_31_21"/>
      <w:bookmarkStart w:id="899" w:name="Tc_c0OrVVaUMEmlPE0XDtRygg_31_18"/>
      <w:bookmarkStart w:id="900" w:name="Tc_I-d1BZS_wkWDKsC-TKDb7Q_31_13"/>
      <w:bookmarkStart w:id="901" w:name="Tc_4dSmTEV8kEOPVOlaz0o4wA_31_10"/>
      <w:bookmarkStart w:id="902" w:name="Tc_1ik7Pn8UC0mhZpCQn5VYXw_31_7"/>
      <w:bookmarkStart w:id="903" w:name="Tc_417JZ18lZ0-zbWymseBdgg_31_4"/>
      <w:bookmarkStart w:id="904" w:name="Tc_EkAYZPmE3kCCvNdsaXCioQ_31_0"/>
      <w:bookmarkStart w:id="905" w:name="Tc_CJtvJIJBOkGr4dY_N12J0Q_30_21"/>
      <w:bookmarkStart w:id="906" w:name="Tc_S4kIuoDvmkuLVc-JzZ5BGQ_30_18"/>
      <w:bookmarkStart w:id="907" w:name="Tc_gEz-f0rXIkektGeiK6HQ8Q_30_16"/>
      <w:bookmarkStart w:id="908" w:name="Tc_z2fCarHXFEG5iu63n5beLw_30_13"/>
      <w:bookmarkStart w:id="909" w:name="Tc_q5rhvycZ1UWTN2nT4I3Q9A_30_10"/>
      <w:bookmarkStart w:id="910" w:name="Tc_4BJiZexvKEW-DZwvssAjzw_30_7"/>
      <w:bookmarkStart w:id="911" w:name="Tc_eIHTrTzJqkCX7XXK39Ud4A_30_4"/>
      <w:bookmarkStart w:id="912" w:name="Tc_yFv-ynYA8kKMa5rgfp9Dmw_30_2"/>
      <w:bookmarkStart w:id="913" w:name="Tc_ZLhVGkm-gUelLYx5hgzi3w_29_16"/>
      <w:bookmarkStart w:id="914" w:name="Tc_JuXkDS7anEOyUxbp-2ihtg_29_13"/>
      <w:bookmarkStart w:id="915" w:name="Tc_cIY7gUOhYUGQ9RfMfHti2Q_29_10"/>
      <w:bookmarkStart w:id="916" w:name="Tc_VCV0OoESH0ubXHDKTClEVw_29_7"/>
      <w:bookmarkStart w:id="917" w:name="Tc_GqUU9igvZkSig8SrE23THQ_29_2"/>
      <w:bookmarkStart w:id="918" w:name="Tc_-s-aRjgCNkmQqGVzza_XTA_28_2"/>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p>
    <w:tbl>
      <w:tblPr>
        <w:tblW w:w="11135" w:type="dxa"/>
        <w:jc w:val="left"/>
        <w:tblInd w:w="0" w:type="dxa"/>
        <w:tblLayout w:type="fixed"/>
        <w:tblCellMar>
          <w:top w:w="0" w:type="dxa"/>
          <w:left w:w="0" w:type="dxa"/>
          <w:bottom w:w="0" w:type="dxa"/>
          <w:right w:w="0" w:type="dxa"/>
        </w:tblCellMar>
      </w:tblPr>
      <w:tblGrid>
        <w:gridCol w:w="1216"/>
        <w:gridCol w:w="346"/>
        <w:gridCol w:w="601"/>
        <w:gridCol w:w="346"/>
        <w:gridCol w:w="236"/>
        <w:gridCol w:w="455"/>
        <w:gridCol w:w="346"/>
        <w:gridCol w:w="272"/>
        <w:gridCol w:w="959"/>
        <w:gridCol w:w="346"/>
        <w:gridCol w:w="196"/>
        <w:gridCol w:w="691"/>
        <w:gridCol w:w="346"/>
        <w:gridCol w:w="473"/>
        <w:gridCol w:w="743"/>
        <w:gridCol w:w="346"/>
        <w:gridCol w:w="586"/>
        <w:gridCol w:w="346"/>
        <w:gridCol w:w="196"/>
        <w:gridCol w:w="751"/>
        <w:gridCol w:w="346"/>
        <w:gridCol w:w="196"/>
        <w:gridCol w:w="796"/>
      </w:tblGrid>
      <w:tr>
        <w:trPr/>
        <w:tc>
          <w:tcPr>
            <w:tcW w:w="12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573" w:type="dxa"/>
            <w:gridSpan w:val="2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2026</w:t>
            </w:r>
          </w:p>
        </w:tc>
      </w:tr>
      <w:tr>
        <w:trPr/>
        <w:tc>
          <w:tcPr>
            <w:tcW w:w="12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638"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46" w:type="dxa"/>
            <w:tcBorders/>
            <w:vAlign w:val="center"/>
          </w:tcPr>
          <w:p>
            <w:pPr>
              <w:pStyle w:val="TableContents"/>
              <w:bidi w:val="0"/>
              <w:spacing w:before="0" w:after="0"/>
              <w:ind w:left="0" w:right="0" w:hanging="0"/>
              <w:jc w:val="center"/>
              <w:rPr/>
            </w:pPr>
            <w:r>
              <w:rPr/>
              <w:t>​</w:t>
            </w:r>
          </w:p>
        </w:tc>
        <w:tc>
          <w:tcPr>
            <w:tcW w:w="12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4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346" w:type="dxa"/>
            <w:tcBorders/>
            <w:vAlign w:val="center"/>
          </w:tcPr>
          <w:p>
            <w:pPr>
              <w:pStyle w:val="TableContents"/>
              <w:bidi w:val="0"/>
              <w:spacing w:before="0" w:after="0"/>
              <w:ind w:left="0" w:right="0" w:hanging="0"/>
              <w:jc w:val="center"/>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 Other</w:t>
            </w:r>
          </w:p>
        </w:tc>
        <w:tc>
          <w:tcPr>
            <w:tcW w:w="346" w:type="dxa"/>
            <w:tcBorders/>
            <w:vAlign w:val="center"/>
          </w:tcPr>
          <w:p>
            <w:pPr>
              <w:pStyle w:val="TableContents"/>
              <w:bidi w:val="0"/>
              <w:spacing w:before="0" w:after="0"/>
              <w:ind w:left="0" w:right="0" w:hanging="0"/>
              <w:jc w:val="center"/>
              <w:rPr/>
            </w:pPr>
            <w:r>
              <w:rPr/>
              <w:t>​</w:t>
            </w:r>
          </w:p>
        </w:tc>
        <w:tc>
          <w:tcPr>
            <w:tcW w:w="187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Treasury Shares</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pPr>
            <w:r>
              <w:rPr/>
              <w:t>​</w:t>
            </w:r>
          </w:p>
        </w:tc>
      </w:tr>
      <w:tr>
        <w:trPr/>
        <w:tc>
          <w:tcPr>
            <w:tcW w:w="12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0"/>
              <w:ind w:left="0" w:right="0" w:hanging="0"/>
              <w:jc w:val="center"/>
              <w:rPr/>
            </w:pPr>
            <w:r>
              <w:rPr/>
              <w:t>  ​ ​ ​</w:t>
            </w:r>
          </w:p>
        </w:tc>
        <w:tc>
          <w:tcPr>
            <w:tcW w:w="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center"/>
              <w:rPr/>
            </w:pPr>
            <w:r>
              <w:rPr/>
              <w:t>  ​ ​ ​</w:t>
            </w:r>
          </w:p>
        </w:tc>
        <w:tc>
          <w:tcPr>
            <w:tcW w:w="12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 Capital</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346" w:type="dxa"/>
            <w:tcBorders/>
            <w:vAlign w:val="center"/>
          </w:tcPr>
          <w:p>
            <w:pPr>
              <w:pStyle w:val="TableContents"/>
              <w:bidi w:val="0"/>
              <w:spacing w:before="0" w:after="0"/>
              <w:ind w:left="0" w:right="0" w:hanging="0"/>
              <w:jc w:val="center"/>
              <w:rPr/>
            </w:pPr>
            <w:r>
              <w:rPr/>
              <w:t>  ​ ​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 (Loss) Income</w:t>
            </w:r>
          </w:p>
        </w:tc>
        <w:tc>
          <w:tcPr>
            <w:tcW w:w="346" w:type="dxa"/>
            <w:tcBorders/>
            <w:vAlign w:val="center"/>
          </w:tcPr>
          <w:p>
            <w:pPr>
              <w:pStyle w:val="TableContents"/>
              <w:bidi w:val="0"/>
              <w:spacing w:before="0" w:after="0"/>
              <w:ind w:left="0" w:right="0" w:hanging="0"/>
              <w:jc w:val="center"/>
              <w:rPr/>
            </w:pPr>
            <w:r>
              <w:rPr/>
              <w:t>  ​ ​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0"/>
              <w:ind w:left="0" w:right="0" w:hanging="0"/>
              <w:jc w:val="center"/>
              <w:rPr/>
            </w:pPr>
            <w:r>
              <w:rPr/>
              <w:t>  ​ ​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2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Balance - December 31, 2025</w:t>
            </w:r>
          </w:p>
        </w:tc>
        <w:tc>
          <w:tcPr>
            <w:tcW w:w="34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29,525</w:t>
            </w:r>
          </w:p>
        </w:tc>
        <w:tc>
          <w:tcPr>
            <w:tcW w:w="346" w:type="dxa"/>
            <w:tcBorders/>
            <w:shd w:fill="CCEEFF" w:val="clear"/>
            <w:vAlign w:val="center"/>
          </w:tcPr>
          <w:p>
            <w:pPr>
              <w:pStyle w:val="TableContents"/>
              <w:bidi w:val="0"/>
              <w:spacing w:before="0" w:after="0"/>
              <w:ind w:left="0" w:right="0" w:hanging="0"/>
              <w:jc w:val="right"/>
              <w:rPr/>
            </w:pPr>
            <w:r>
              <w:rPr/>
              <w:t>​</w:t>
            </w:r>
          </w:p>
        </w:tc>
        <w:tc>
          <w:tcPr>
            <w:tcW w:w="23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5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295</w:t>
            </w:r>
          </w:p>
        </w:tc>
        <w:tc>
          <w:tcPr>
            <w:tcW w:w="346" w:type="dxa"/>
            <w:tcBorders/>
            <w:shd w:fill="CCEEFF" w:val="clear"/>
            <w:vAlign w:val="center"/>
          </w:tcPr>
          <w:p>
            <w:pPr>
              <w:pStyle w:val="TableContents"/>
              <w:bidi w:val="0"/>
              <w:spacing w:before="0" w:after="0"/>
              <w:ind w:left="0" w:right="0" w:hanging="0"/>
              <w:jc w:val="right"/>
              <w:rPr/>
            </w:pPr>
            <w:r>
              <w:rPr/>
              <w:t>​</w:t>
            </w:r>
          </w:p>
        </w:tc>
        <w:tc>
          <w:tcPr>
            <w:tcW w:w="27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5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144,608</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905,890</w:t>
            </w:r>
          </w:p>
        </w:tc>
        <w:tc>
          <w:tcPr>
            <w:tcW w:w="346" w:type="dxa"/>
            <w:tcBorders/>
            <w:shd w:fill="CCEEFF" w:val="clear"/>
            <w:vAlign w:val="center"/>
          </w:tcPr>
          <w:p>
            <w:pPr>
              <w:pStyle w:val="TableContents"/>
              <w:bidi w:val="0"/>
              <w:spacing w:before="0" w:after="0"/>
              <w:ind w:left="0" w:right="0" w:hanging="0"/>
              <w:jc w:val="right"/>
              <w:rPr/>
            </w:pPr>
            <w:r>
              <w:rPr/>
              <w:t> </w:t>
            </w:r>
          </w:p>
        </w:tc>
        <w:tc>
          <w:tcPr>
            <w:tcW w:w="47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4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78</w:t>
            </w:r>
          </w:p>
        </w:tc>
        <w:tc>
          <w:tcPr>
            <w:tcW w:w="346" w:type="dxa"/>
            <w:tcBorders/>
            <w:shd w:fill="CCEEFF" w:val="clear"/>
            <w:vAlign w:val="center"/>
          </w:tcPr>
          <w:p>
            <w:pPr>
              <w:pStyle w:val="TableContents"/>
              <w:bidi w:val="0"/>
              <w:spacing w:before="0" w:after="0"/>
              <w:ind w:left="0" w:right="0" w:hanging="0"/>
              <w:jc w:val="righ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(4,304)</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(140,741)</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910,130</w:t>
            </w:r>
          </w:p>
        </w:tc>
      </w:tr>
      <w:tr>
        <w:trPr/>
        <w:tc>
          <w:tcPr>
            <w:tcW w:w="12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 expense</w:t>
            </w:r>
          </w:p>
        </w:tc>
        <w:tc>
          <w:tcPr>
            <w:tcW w:w="346" w:type="dxa"/>
            <w:tcBorders/>
            <w:vAlign w:val="center"/>
          </w:tcPr>
          <w:p>
            <w:pPr>
              <w:pStyle w:val="TableContents"/>
              <w:bidi w:val="0"/>
              <w:spacing w:before="0" w:after="0"/>
              <w:ind w:left="0" w:right="0" w:hanging="0"/>
              <w:jc w:val="center"/>
              <w:rPr/>
            </w:pPr>
            <w:r>
              <w:rPr/>
              <w:t> </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36" w:type="dxa"/>
            <w:tcBorders/>
            <w:vAlign w:val="center"/>
          </w:tcPr>
          <w:p>
            <w:pPr>
              <w:pStyle w:val="TableContents"/>
              <w:bidi w:val="0"/>
              <w:spacing w:before="0" w:after="0"/>
              <w:ind w:left="0" w:right="0" w:hanging="0"/>
              <w:jc w:val="right"/>
              <w:rPr/>
            </w:pPr>
            <w:r>
              <w:rPr/>
              <w:t> </w:t>
            </w:r>
          </w:p>
        </w:tc>
        <w:tc>
          <w:tcPr>
            <w:tcW w:w="45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72" w:type="dxa"/>
            <w:tcBorders/>
            <w:vAlign w:val="center"/>
          </w:tcPr>
          <w:p>
            <w:pPr>
              <w:pStyle w:val="TableContents"/>
              <w:bidi w:val="0"/>
              <w:spacing w:before="0" w:after="0"/>
              <w:ind w:left="0" w:right="0" w:hanging="0"/>
              <w:jc w:val="right"/>
              <w:rPr/>
            </w:pPr>
            <w:r>
              <w:rPr/>
              <w:t> </w:t>
            </w:r>
          </w:p>
        </w:tc>
        <w:tc>
          <w:tcPr>
            <w:tcW w:w="95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5,292</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 </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 </w:t>
            </w:r>
          </w:p>
        </w:tc>
        <w:tc>
          <w:tcPr>
            <w:tcW w:w="473" w:type="dxa"/>
            <w:tcBorders/>
            <w:vAlign w:val="center"/>
          </w:tcPr>
          <w:p>
            <w:pPr>
              <w:pStyle w:val="TableContents"/>
              <w:bidi w:val="0"/>
              <w:spacing w:before="0" w:after="0"/>
              <w:ind w:left="0" w:right="0" w:hanging="0"/>
              <w:jc w:val="right"/>
              <w:rPr/>
            </w:pPr>
            <w:r>
              <w:rPr/>
              <w:t> </w:t>
            </w:r>
          </w:p>
        </w:tc>
        <w:tc>
          <w:tcPr>
            <w:tcW w:w="74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 </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 </w:t>
            </w:r>
          </w:p>
        </w:tc>
        <w:tc>
          <w:tcPr>
            <w:tcW w:w="7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5,292</w:t>
            </w:r>
          </w:p>
        </w:tc>
      </w:tr>
      <w:tr>
        <w:trPr/>
        <w:tc>
          <w:tcPr>
            <w:tcW w:w="12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Restricted stock units vested</w:t>
            </w:r>
          </w:p>
        </w:tc>
        <w:tc>
          <w:tcPr>
            <w:tcW w:w="346" w:type="dxa"/>
            <w:tcBorders/>
            <w:shd w:fill="CCEEFF" w:val="clear"/>
            <w:vAlign w:val="center"/>
          </w:tcPr>
          <w:p>
            <w:pPr>
              <w:pStyle w:val="TableContents"/>
              <w:bidi w:val="0"/>
              <w:spacing w:before="0" w:after="0"/>
              <w:ind w:left="0" w:right="0" w:hanging="0"/>
              <w:jc w:val="center"/>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w:t>
            </w:r>
          </w:p>
        </w:tc>
        <w:tc>
          <w:tcPr>
            <w:tcW w:w="346" w:type="dxa"/>
            <w:tcBorders/>
            <w:shd w:fill="CCEEFF" w:val="clear"/>
            <w:vAlign w:val="center"/>
          </w:tcPr>
          <w:p>
            <w:pPr>
              <w:pStyle w:val="TableContents"/>
              <w:bidi w:val="0"/>
              <w:spacing w:before="0" w:after="0"/>
              <w:ind w:left="0" w:right="0" w:hanging="0"/>
              <w:jc w:val="right"/>
              <w:rPr/>
            </w:pPr>
            <w:r>
              <w:rPr/>
              <w:t>​</w:t>
            </w:r>
          </w:p>
        </w:tc>
        <w:tc>
          <w:tcPr>
            <w:tcW w:w="236" w:type="dxa"/>
            <w:tcBorders/>
            <w:shd w:fill="CCEEFF" w:val="clear"/>
            <w:vAlign w:val="center"/>
          </w:tcPr>
          <w:p>
            <w:pPr>
              <w:pStyle w:val="TableContents"/>
              <w:bidi w:val="0"/>
              <w:spacing w:before="0" w:after="0"/>
              <w:ind w:left="0" w:right="0" w:hanging="0"/>
              <w:jc w:val="right"/>
              <w:rPr/>
            </w:pPr>
            <w:r>
              <w:rPr/>
              <w:t> </w:t>
            </w:r>
          </w:p>
        </w:tc>
        <w:tc>
          <w:tcPr>
            <w:tcW w:w="45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346" w:type="dxa"/>
            <w:tcBorders/>
            <w:shd w:fill="CCEEFF" w:val="clear"/>
            <w:vAlign w:val="center"/>
          </w:tcPr>
          <w:p>
            <w:pPr>
              <w:pStyle w:val="TableContents"/>
              <w:bidi w:val="0"/>
              <w:spacing w:before="0" w:after="0"/>
              <w:ind w:left="0" w:right="0" w:hanging="0"/>
              <w:jc w:val="right"/>
              <w:rPr/>
            </w:pPr>
            <w:r>
              <w:rPr/>
              <w:t>​</w:t>
            </w:r>
          </w:p>
        </w:tc>
        <w:tc>
          <w:tcPr>
            <w:tcW w:w="272" w:type="dxa"/>
            <w:tcBorders/>
            <w:shd w:fill="CCEEFF" w:val="clear"/>
            <w:vAlign w:val="center"/>
          </w:tcPr>
          <w:p>
            <w:pPr>
              <w:pStyle w:val="TableContents"/>
              <w:bidi w:val="0"/>
              <w:spacing w:before="0" w:after="0"/>
              <w:ind w:left="0" w:right="0" w:hanging="0"/>
              <w:jc w:val="right"/>
              <w:rPr/>
            </w:pPr>
            <w:r>
              <w:rPr/>
              <w:t> </w:t>
            </w:r>
          </w:p>
        </w:tc>
        <w:tc>
          <w:tcPr>
            <w:tcW w:w="95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 </w:t>
            </w:r>
          </w:p>
        </w:tc>
        <w:tc>
          <w:tcPr>
            <w:tcW w:w="473" w:type="dxa"/>
            <w:tcBorders/>
            <w:shd w:fill="CCEEFF" w:val="clear"/>
            <w:vAlign w:val="center"/>
          </w:tcPr>
          <w:p>
            <w:pPr>
              <w:pStyle w:val="TableContents"/>
              <w:bidi w:val="0"/>
              <w:spacing w:before="0" w:after="0"/>
              <w:ind w:left="0" w:right="0" w:hanging="0"/>
              <w:jc w:val="right"/>
              <w:rPr/>
            </w:pPr>
            <w:r>
              <w:rPr/>
              <w:t> </w:t>
            </w:r>
          </w:p>
        </w:tc>
        <w:tc>
          <w:tcPr>
            <w:tcW w:w="74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 </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96" w:type="dxa"/>
            <w:tcBorders/>
            <w:shd w:fill="CCEEFF" w:val="clear"/>
            <w:vAlign w:val="center"/>
          </w:tcPr>
          <w:p>
            <w:pPr>
              <w:pStyle w:val="TableContents"/>
              <w:bidi w:val="0"/>
              <w:spacing w:before="0" w:after="0"/>
              <w:ind w:left="0" w:right="0" w:hanging="0"/>
              <w:jc w:val="right"/>
              <w:rPr/>
            </w:pPr>
            <w:r>
              <w:rPr/>
              <w:t>—</w:t>
            </w:r>
          </w:p>
        </w:tc>
      </w:tr>
      <w:tr>
        <w:trPr/>
        <w:tc>
          <w:tcPr>
            <w:tcW w:w="12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Shares withheld for taxes paid on stock awards</w:t>
            </w:r>
          </w:p>
        </w:tc>
        <w:tc>
          <w:tcPr>
            <w:tcW w:w="346" w:type="dxa"/>
            <w:tcBorders/>
            <w:vAlign w:val="center"/>
          </w:tcPr>
          <w:p>
            <w:pPr>
              <w:pStyle w:val="TableContents"/>
              <w:bidi w:val="0"/>
              <w:spacing w:before="0" w:after="0"/>
              <w:ind w:left="0" w:right="0" w:hanging="0"/>
              <w:jc w:val="center"/>
              <w:rPr/>
            </w:pPr>
            <w:r>
              <w:rPr/>
              <w:t> </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36" w:type="dxa"/>
            <w:tcBorders/>
            <w:vAlign w:val="center"/>
          </w:tcPr>
          <w:p>
            <w:pPr>
              <w:pStyle w:val="TableContents"/>
              <w:bidi w:val="0"/>
              <w:spacing w:before="0" w:after="0"/>
              <w:ind w:left="0" w:right="0" w:hanging="0"/>
              <w:jc w:val="right"/>
              <w:rPr/>
            </w:pPr>
            <w:r>
              <w:rPr/>
              <w:t> </w:t>
            </w:r>
          </w:p>
        </w:tc>
        <w:tc>
          <w:tcPr>
            <w:tcW w:w="45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72" w:type="dxa"/>
            <w:tcBorders/>
            <w:vAlign w:val="center"/>
          </w:tcPr>
          <w:p>
            <w:pPr>
              <w:pStyle w:val="TableContents"/>
              <w:bidi w:val="0"/>
              <w:spacing w:before="0" w:after="0"/>
              <w:ind w:left="0" w:right="0" w:hanging="0"/>
              <w:jc w:val="right"/>
              <w:rPr/>
            </w:pPr>
            <w:r>
              <w:rPr/>
              <w:t> </w:t>
            </w:r>
          </w:p>
        </w:tc>
        <w:tc>
          <w:tcPr>
            <w:tcW w:w="95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(971)</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 </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 </w:t>
            </w:r>
          </w:p>
        </w:tc>
        <w:tc>
          <w:tcPr>
            <w:tcW w:w="473" w:type="dxa"/>
            <w:tcBorders/>
            <w:vAlign w:val="center"/>
          </w:tcPr>
          <w:p>
            <w:pPr>
              <w:pStyle w:val="TableContents"/>
              <w:bidi w:val="0"/>
              <w:spacing w:before="0" w:after="0"/>
              <w:ind w:left="0" w:right="0" w:hanging="0"/>
              <w:jc w:val="right"/>
              <w:rPr/>
            </w:pPr>
            <w:r>
              <w:rPr/>
              <w:t> </w:t>
            </w:r>
          </w:p>
        </w:tc>
        <w:tc>
          <w:tcPr>
            <w:tcW w:w="74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 </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 </w:t>
            </w:r>
          </w:p>
        </w:tc>
        <w:tc>
          <w:tcPr>
            <w:tcW w:w="7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(971)</w:t>
            </w:r>
          </w:p>
        </w:tc>
      </w:tr>
      <w:tr>
        <w:trPr/>
        <w:tc>
          <w:tcPr>
            <w:tcW w:w="12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Repurchase of common stock for treasury</w:t>
            </w:r>
          </w:p>
        </w:tc>
        <w:tc>
          <w:tcPr>
            <w:tcW w:w="346" w:type="dxa"/>
            <w:tcBorders/>
            <w:shd w:fill="CCEEFF" w:val="clear"/>
            <w:vAlign w:val="center"/>
          </w:tcPr>
          <w:p>
            <w:pPr>
              <w:pStyle w:val="TableContents"/>
              <w:bidi w:val="0"/>
              <w:spacing w:before="0" w:after="0"/>
              <w:ind w:left="0" w:right="0" w:hanging="0"/>
              <w:jc w:val="center"/>
              <w:rPr/>
            </w:pPr>
            <w:r>
              <w:rPr/>
              <w:t> </w:t>
            </w:r>
          </w:p>
        </w:tc>
        <w:tc>
          <w:tcPr>
            <w:tcW w:w="6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36" w:type="dxa"/>
            <w:tcBorders/>
            <w:shd w:fill="CCEEFF" w:val="clear"/>
            <w:vAlign w:val="center"/>
          </w:tcPr>
          <w:p>
            <w:pPr>
              <w:pStyle w:val="TableContents"/>
              <w:bidi w:val="0"/>
              <w:spacing w:before="0" w:after="0"/>
              <w:ind w:left="0" w:right="0" w:hanging="0"/>
              <w:jc w:val="right"/>
              <w:rPr/>
            </w:pPr>
            <w:r>
              <w:rPr/>
              <w:t> </w:t>
            </w:r>
          </w:p>
        </w:tc>
        <w:tc>
          <w:tcPr>
            <w:tcW w:w="45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72" w:type="dxa"/>
            <w:tcBorders/>
            <w:shd w:fill="CCEEFF" w:val="clear"/>
            <w:vAlign w:val="center"/>
          </w:tcPr>
          <w:p>
            <w:pPr>
              <w:pStyle w:val="TableContents"/>
              <w:bidi w:val="0"/>
              <w:spacing w:before="0" w:after="0"/>
              <w:ind w:left="0" w:right="0" w:hanging="0"/>
              <w:jc w:val="right"/>
              <w:rPr/>
            </w:pPr>
            <w:r>
              <w:rPr/>
              <w:t> </w:t>
            </w:r>
          </w:p>
        </w:tc>
        <w:tc>
          <w:tcPr>
            <w:tcW w:w="95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 </w:t>
            </w:r>
          </w:p>
        </w:tc>
        <w:tc>
          <w:tcPr>
            <w:tcW w:w="473" w:type="dxa"/>
            <w:tcBorders/>
            <w:shd w:fill="CCEEFF" w:val="clear"/>
            <w:vAlign w:val="center"/>
          </w:tcPr>
          <w:p>
            <w:pPr>
              <w:pStyle w:val="TableContents"/>
              <w:bidi w:val="0"/>
              <w:spacing w:before="0" w:after="0"/>
              <w:ind w:left="0" w:right="0" w:hanging="0"/>
              <w:jc w:val="right"/>
              <w:rPr/>
            </w:pPr>
            <w:r>
              <w:rPr/>
              <w:t> </w:t>
            </w:r>
          </w:p>
        </w:tc>
        <w:tc>
          <w:tcPr>
            <w:tcW w:w="74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(2,423)</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(2,423)</w:t>
            </w:r>
          </w:p>
        </w:tc>
      </w:tr>
      <w:tr>
        <w:trPr/>
        <w:tc>
          <w:tcPr>
            <w:tcW w:w="12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Issuance of common stock under Employee Stock Purchase Plan</w:t>
            </w:r>
          </w:p>
        </w:tc>
        <w:tc>
          <w:tcPr>
            <w:tcW w:w="346" w:type="dxa"/>
            <w:tcBorders/>
            <w:vAlign w:val="center"/>
          </w:tcPr>
          <w:p>
            <w:pPr>
              <w:pStyle w:val="TableContents"/>
              <w:bidi w:val="0"/>
              <w:spacing w:before="0" w:after="0"/>
              <w:ind w:left="0" w:right="0" w:hanging="0"/>
              <w:jc w:val="center"/>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w:t>
            </w:r>
          </w:p>
        </w:tc>
        <w:tc>
          <w:tcPr>
            <w:tcW w:w="346" w:type="dxa"/>
            <w:tcBorders/>
            <w:vAlign w:val="center"/>
          </w:tcPr>
          <w:p>
            <w:pPr>
              <w:pStyle w:val="TableContents"/>
              <w:bidi w:val="0"/>
              <w:spacing w:before="0" w:after="0"/>
              <w:ind w:left="0" w:right="0" w:hanging="0"/>
              <w:jc w:val="right"/>
              <w:rPr/>
            </w:pPr>
            <w:r>
              <w:rPr/>
              <w:t>​</w:t>
            </w:r>
          </w:p>
        </w:tc>
        <w:tc>
          <w:tcPr>
            <w:tcW w:w="236" w:type="dxa"/>
            <w:tcBorders/>
            <w:vAlign w:val="center"/>
          </w:tcPr>
          <w:p>
            <w:pPr>
              <w:pStyle w:val="TableContents"/>
              <w:bidi w:val="0"/>
              <w:spacing w:before="0" w:after="0"/>
              <w:ind w:left="0" w:right="0" w:hanging="0"/>
              <w:jc w:val="right"/>
              <w:rPr/>
            </w:pPr>
            <w:r>
              <w:rPr/>
              <w:t> </w:t>
            </w:r>
          </w:p>
        </w:tc>
        <w:tc>
          <w:tcPr>
            <w:tcW w:w="45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72" w:type="dxa"/>
            <w:tcBorders/>
            <w:vAlign w:val="center"/>
          </w:tcPr>
          <w:p>
            <w:pPr>
              <w:pStyle w:val="TableContents"/>
              <w:bidi w:val="0"/>
              <w:spacing w:before="0" w:after="0"/>
              <w:ind w:left="0" w:right="0" w:hanging="0"/>
              <w:jc w:val="right"/>
              <w:rPr/>
            </w:pPr>
            <w:r>
              <w:rPr/>
              <w:t> </w:t>
            </w:r>
          </w:p>
        </w:tc>
        <w:tc>
          <w:tcPr>
            <w:tcW w:w="95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602</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473" w:type="dxa"/>
            <w:tcBorders/>
            <w:vAlign w:val="center"/>
          </w:tcPr>
          <w:p>
            <w:pPr>
              <w:pStyle w:val="TableContents"/>
              <w:bidi w:val="0"/>
              <w:spacing w:before="0" w:after="0"/>
              <w:ind w:left="0" w:right="0" w:hanging="0"/>
              <w:jc w:val="right"/>
              <w:rPr/>
            </w:pPr>
            <w:r>
              <w:rPr/>
              <w:t>​</w:t>
            </w:r>
          </w:p>
        </w:tc>
        <w:tc>
          <w:tcPr>
            <w:tcW w:w="74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7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602</w:t>
            </w:r>
          </w:p>
        </w:tc>
      </w:tr>
      <w:tr>
        <w:trPr/>
        <w:tc>
          <w:tcPr>
            <w:tcW w:w="12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Dividend declaration ($0.20 per share)</w:t>
            </w:r>
          </w:p>
        </w:tc>
        <w:tc>
          <w:tcPr>
            <w:tcW w:w="346" w:type="dxa"/>
            <w:tcBorders/>
            <w:shd w:fill="CCEEFF" w:val="clear"/>
            <w:vAlign w:val="center"/>
          </w:tcPr>
          <w:p>
            <w:pPr>
              <w:pStyle w:val="TableContents"/>
              <w:bidi w:val="0"/>
              <w:spacing w:before="0" w:after="0"/>
              <w:ind w:left="0" w:right="0" w:hanging="0"/>
              <w:jc w:val="center"/>
              <w:rPr/>
            </w:pPr>
            <w:r>
              <w:rPr/>
              <w:t> </w:t>
            </w:r>
          </w:p>
        </w:tc>
        <w:tc>
          <w:tcPr>
            <w:tcW w:w="6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36" w:type="dxa"/>
            <w:tcBorders/>
            <w:shd w:fill="CCEEFF" w:val="clear"/>
            <w:vAlign w:val="center"/>
          </w:tcPr>
          <w:p>
            <w:pPr>
              <w:pStyle w:val="TableContents"/>
              <w:bidi w:val="0"/>
              <w:spacing w:before="0" w:after="0"/>
              <w:ind w:left="0" w:right="0" w:hanging="0"/>
              <w:jc w:val="right"/>
              <w:rPr/>
            </w:pPr>
            <w:r>
              <w:rPr/>
              <w:t> </w:t>
            </w:r>
          </w:p>
        </w:tc>
        <w:tc>
          <w:tcPr>
            <w:tcW w:w="45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72" w:type="dxa"/>
            <w:tcBorders/>
            <w:shd w:fill="CCEEFF" w:val="clear"/>
            <w:vAlign w:val="center"/>
          </w:tcPr>
          <w:p>
            <w:pPr>
              <w:pStyle w:val="TableContents"/>
              <w:bidi w:val="0"/>
              <w:spacing w:before="0" w:after="0"/>
              <w:ind w:left="0" w:right="0" w:hanging="0"/>
              <w:jc w:val="right"/>
              <w:rPr/>
            </w:pPr>
            <w:r>
              <w:rPr/>
              <w:t> </w:t>
            </w:r>
          </w:p>
        </w:tc>
        <w:tc>
          <w:tcPr>
            <w:tcW w:w="95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(10,085)</w:t>
            </w:r>
          </w:p>
        </w:tc>
        <w:tc>
          <w:tcPr>
            <w:tcW w:w="346" w:type="dxa"/>
            <w:tcBorders/>
            <w:shd w:fill="CCEEFF" w:val="clear"/>
            <w:vAlign w:val="center"/>
          </w:tcPr>
          <w:p>
            <w:pPr>
              <w:pStyle w:val="TableContents"/>
              <w:bidi w:val="0"/>
              <w:spacing w:before="0" w:after="0"/>
              <w:ind w:left="0" w:right="0" w:hanging="0"/>
              <w:jc w:val="right"/>
              <w:rPr/>
            </w:pPr>
            <w:r>
              <w:rPr/>
              <w:t> </w:t>
            </w:r>
          </w:p>
        </w:tc>
        <w:tc>
          <w:tcPr>
            <w:tcW w:w="473" w:type="dxa"/>
            <w:tcBorders/>
            <w:shd w:fill="CCEEFF" w:val="clear"/>
            <w:vAlign w:val="center"/>
          </w:tcPr>
          <w:p>
            <w:pPr>
              <w:pStyle w:val="TableContents"/>
              <w:bidi w:val="0"/>
              <w:spacing w:before="0" w:after="0"/>
              <w:ind w:left="0" w:right="0" w:hanging="0"/>
              <w:jc w:val="right"/>
              <w:rPr/>
            </w:pPr>
            <w:r>
              <w:rPr/>
              <w:t> </w:t>
            </w:r>
          </w:p>
        </w:tc>
        <w:tc>
          <w:tcPr>
            <w:tcW w:w="74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 </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(10,085)</w:t>
            </w:r>
          </w:p>
        </w:tc>
      </w:tr>
      <w:tr>
        <w:trPr/>
        <w:tc>
          <w:tcPr>
            <w:tcW w:w="12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Net income </w:t>
            </w:r>
          </w:p>
        </w:tc>
        <w:tc>
          <w:tcPr>
            <w:tcW w:w="346" w:type="dxa"/>
            <w:tcBorders/>
            <w:vAlign w:val="center"/>
          </w:tcPr>
          <w:p>
            <w:pPr>
              <w:pStyle w:val="TableContents"/>
              <w:bidi w:val="0"/>
              <w:spacing w:before="0" w:after="0"/>
              <w:ind w:left="0" w:right="0" w:hanging="0"/>
              <w:jc w:val="center"/>
              <w:rPr/>
            </w:pPr>
            <w:r>
              <w:rPr/>
              <w:t> </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36" w:type="dxa"/>
            <w:tcBorders/>
            <w:vAlign w:val="center"/>
          </w:tcPr>
          <w:p>
            <w:pPr>
              <w:pStyle w:val="TableContents"/>
              <w:bidi w:val="0"/>
              <w:spacing w:before="0" w:after="0"/>
              <w:ind w:left="0" w:right="0" w:hanging="0"/>
              <w:jc w:val="right"/>
              <w:rPr/>
            </w:pPr>
            <w:r>
              <w:rPr/>
              <w:t> </w:t>
            </w:r>
          </w:p>
        </w:tc>
        <w:tc>
          <w:tcPr>
            <w:tcW w:w="45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72" w:type="dxa"/>
            <w:tcBorders/>
            <w:vAlign w:val="center"/>
          </w:tcPr>
          <w:p>
            <w:pPr>
              <w:pStyle w:val="TableContents"/>
              <w:bidi w:val="0"/>
              <w:spacing w:before="0" w:after="0"/>
              <w:ind w:left="0" w:right="0" w:hanging="0"/>
              <w:jc w:val="right"/>
              <w:rPr/>
            </w:pPr>
            <w:r>
              <w:rPr/>
              <w:t> </w:t>
            </w:r>
          </w:p>
        </w:tc>
        <w:tc>
          <w:tcPr>
            <w:tcW w:w="95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50,391</w:t>
            </w:r>
          </w:p>
        </w:tc>
        <w:tc>
          <w:tcPr>
            <w:tcW w:w="346" w:type="dxa"/>
            <w:tcBorders/>
            <w:vAlign w:val="center"/>
          </w:tcPr>
          <w:p>
            <w:pPr>
              <w:pStyle w:val="TableContents"/>
              <w:bidi w:val="0"/>
              <w:spacing w:before="0" w:after="0"/>
              <w:ind w:left="0" w:right="0" w:hanging="0"/>
              <w:jc w:val="right"/>
              <w:rPr/>
            </w:pPr>
            <w:r>
              <w:rPr/>
              <w:t> </w:t>
            </w:r>
          </w:p>
        </w:tc>
        <w:tc>
          <w:tcPr>
            <w:tcW w:w="473" w:type="dxa"/>
            <w:tcBorders/>
            <w:vAlign w:val="center"/>
          </w:tcPr>
          <w:p>
            <w:pPr>
              <w:pStyle w:val="TableContents"/>
              <w:bidi w:val="0"/>
              <w:spacing w:before="0" w:after="0"/>
              <w:ind w:left="0" w:right="0" w:hanging="0"/>
              <w:jc w:val="right"/>
              <w:rPr/>
            </w:pPr>
            <w:r>
              <w:rPr/>
              <w:t> </w:t>
            </w:r>
          </w:p>
        </w:tc>
        <w:tc>
          <w:tcPr>
            <w:tcW w:w="74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 </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 </w:t>
            </w:r>
          </w:p>
        </w:tc>
        <w:tc>
          <w:tcPr>
            <w:tcW w:w="7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50,391</w:t>
            </w:r>
          </w:p>
        </w:tc>
      </w:tr>
      <w:tr>
        <w:trPr/>
        <w:tc>
          <w:tcPr>
            <w:tcW w:w="12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comprehensive loss, net of tax</w:t>
            </w:r>
          </w:p>
        </w:tc>
        <w:tc>
          <w:tcPr>
            <w:tcW w:w="346" w:type="dxa"/>
            <w:tcBorders/>
            <w:shd w:fill="CCEEFF" w:val="clear"/>
            <w:vAlign w:val="center"/>
          </w:tcPr>
          <w:p>
            <w:pPr>
              <w:pStyle w:val="TableContents"/>
              <w:bidi w:val="0"/>
              <w:spacing w:before="0" w:after="0"/>
              <w:ind w:left="0" w:right="0" w:hanging="0"/>
              <w:jc w:val="center"/>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4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5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4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(286)</w:t>
            </w:r>
          </w:p>
        </w:tc>
        <w:tc>
          <w:tcPr>
            <w:tcW w:w="346" w:type="dxa"/>
            <w:tcBorders/>
            <w:shd w:fill="CCEEFF" w:val="clear"/>
            <w:vAlign w:val="center"/>
          </w:tcPr>
          <w:p>
            <w:pPr>
              <w:pStyle w:val="TableContents"/>
              <w:bidi w:val="0"/>
              <w:spacing w:before="0" w:after="0"/>
              <w:ind w:left="0" w:right="0" w:hanging="0"/>
              <w:jc w:val="righ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(286)</w:t>
            </w:r>
          </w:p>
        </w:tc>
      </w:tr>
      <w:tr>
        <w:trPr/>
        <w:tc>
          <w:tcPr>
            <w:tcW w:w="12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Balance - June 30, 2026</w:t>
            </w:r>
          </w:p>
        </w:tc>
        <w:tc>
          <w:tcPr>
            <w:tcW w:w="346" w:type="dxa"/>
            <w:tcBorders/>
            <w:vAlign w:val="center"/>
          </w:tcPr>
          <w:p>
            <w:pPr>
              <w:pStyle w:val="TableContents"/>
              <w:bidi w:val="0"/>
              <w:spacing w:before="0" w:after="0"/>
              <w:ind w:left="0" w:right="0" w:hanging="0"/>
              <w:jc w:val="left"/>
              <w:rPr/>
            </w:pPr>
            <w:r>
              <w:rPr/>
              <w:t> </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29,584</w:t>
            </w:r>
          </w:p>
        </w:tc>
        <w:tc>
          <w:tcPr>
            <w:tcW w:w="346" w:type="dxa"/>
            <w:tcBorders/>
            <w:vAlign w:val="center"/>
          </w:tcPr>
          <w:p>
            <w:pPr>
              <w:pStyle w:val="TableContents"/>
              <w:bidi w:val="0"/>
              <w:spacing w:before="0" w:after="0"/>
              <w:ind w:left="0" w:right="0" w:hanging="0"/>
              <w:jc w:val="right"/>
              <w:rPr/>
            </w:pPr>
            <w:r>
              <w:rPr/>
              <w:t>​</w:t>
            </w:r>
          </w:p>
        </w:tc>
        <w:tc>
          <w:tcPr>
            <w:tcW w:w="23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5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296</w:t>
            </w:r>
          </w:p>
        </w:tc>
        <w:tc>
          <w:tcPr>
            <w:tcW w:w="346" w:type="dxa"/>
            <w:tcBorders/>
            <w:vAlign w:val="center"/>
          </w:tcPr>
          <w:p>
            <w:pPr>
              <w:pStyle w:val="TableContents"/>
              <w:bidi w:val="0"/>
              <w:spacing w:before="0" w:after="0"/>
              <w:ind w:left="0" w:right="0" w:hanging="0"/>
              <w:jc w:val="right"/>
              <w:rPr/>
            </w:pPr>
            <w:r>
              <w:rPr/>
              <w:t>​</w:t>
            </w:r>
          </w:p>
        </w:tc>
        <w:tc>
          <w:tcPr>
            <w:tcW w:w="27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5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149,530</w:t>
            </w:r>
          </w:p>
        </w:tc>
        <w:tc>
          <w:tcPr>
            <w:tcW w:w="346" w:type="dxa"/>
            <w:tcBorders/>
            <w:vAlign w:val="center"/>
          </w:tcPr>
          <w:p>
            <w:pPr>
              <w:pStyle w:val="TableContents"/>
              <w:bidi w:val="0"/>
              <w:spacing w:before="0" w:after="0"/>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946,196</w:t>
            </w:r>
          </w:p>
        </w:tc>
        <w:tc>
          <w:tcPr>
            <w:tcW w:w="346" w:type="dxa"/>
            <w:tcBorders/>
            <w:vAlign w:val="center"/>
          </w:tcPr>
          <w:p>
            <w:pPr>
              <w:pStyle w:val="TableContents"/>
              <w:bidi w:val="0"/>
              <w:spacing w:before="0" w:after="0"/>
              <w:ind w:left="0" w:right="0" w:hanging="0"/>
              <w:jc w:val="right"/>
              <w:rPr/>
            </w:pPr>
            <w:r>
              <w:rPr/>
              <w:t> </w:t>
            </w:r>
          </w:p>
        </w:tc>
        <w:tc>
          <w:tcPr>
            <w:tcW w:w="47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4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(208)</w:t>
            </w:r>
          </w:p>
        </w:tc>
        <w:tc>
          <w:tcPr>
            <w:tcW w:w="346" w:type="dxa"/>
            <w:tcBorders/>
            <w:vAlign w:val="center"/>
          </w:tcPr>
          <w:p>
            <w:pPr>
              <w:pStyle w:val="TableContents"/>
              <w:bidi w:val="0"/>
              <w:spacing w:before="0" w:after="0"/>
              <w:ind w:left="0" w:right="0" w:hanging="0"/>
              <w:jc w:val="right"/>
              <w:rPr/>
            </w:pPr>
            <w:r>
              <w:rPr/>
              <w:t> </w:t>
            </w:r>
          </w:p>
        </w:tc>
        <w:tc>
          <w:tcPr>
            <w:tcW w:w="5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(4,346)</w:t>
            </w:r>
          </w:p>
        </w:tc>
        <w:tc>
          <w:tcPr>
            <w:tcW w:w="346" w:type="dxa"/>
            <w:tcBorders/>
            <w:vAlign w:val="center"/>
          </w:tcPr>
          <w:p>
            <w:pPr>
              <w:pStyle w:val="TableContents"/>
              <w:bidi w:val="0"/>
              <w:spacing w:before="0" w:after="0"/>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(143,164)</w:t>
            </w:r>
          </w:p>
        </w:tc>
        <w:tc>
          <w:tcPr>
            <w:tcW w:w="346" w:type="dxa"/>
            <w:tcBorders/>
            <w:vAlign w:val="center"/>
          </w:tcPr>
          <w:p>
            <w:pPr>
              <w:pStyle w:val="TableContents"/>
              <w:bidi w:val="0"/>
              <w:spacing w:before="0" w:after="0"/>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952,650</w:t>
            </w:r>
          </w:p>
        </w:tc>
      </w:tr>
      <w:tr>
        <w:trPr/>
        <w:tc>
          <w:tcPr>
            <w:tcW w:w="12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36" w:type="dxa"/>
            <w:tcBorders/>
            <w:vAlign w:val="center"/>
          </w:tcPr>
          <w:p>
            <w:pPr>
              <w:pStyle w:val="TableContents"/>
              <w:bidi w:val="0"/>
              <w:spacing w:before="0" w:after="0"/>
              <w:ind w:left="0" w:right="0" w:hanging="0"/>
              <w:jc w:val="left"/>
              <w:rPr/>
            </w:pPr>
            <w:r>
              <w:rPr/>
              <w:t>​</w:t>
            </w:r>
          </w:p>
        </w:tc>
        <w:tc>
          <w:tcPr>
            <w:tcW w:w="45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72" w:type="dxa"/>
            <w:tcBorders/>
            <w:vAlign w:val="center"/>
          </w:tcPr>
          <w:p>
            <w:pPr>
              <w:pStyle w:val="TableContents"/>
              <w:bidi w:val="0"/>
              <w:spacing w:before="0" w:after="0"/>
              <w:ind w:left="0" w:right="0" w:hanging="0"/>
              <w:jc w:val="left"/>
              <w:rPr/>
            </w:pPr>
            <w:r>
              <w:rPr/>
              <w:t>​</w:t>
            </w:r>
          </w:p>
        </w:tc>
        <w:tc>
          <w:tcPr>
            <w:tcW w:w="95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473" w:type="dxa"/>
            <w:tcBorders/>
            <w:vAlign w:val="center"/>
          </w:tcPr>
          <w:p>
            <w:pPr>
              <w:pStyle w:val="TableContents"/>
              <w:bidi w:val="0"/>
              <w:spacing w:before="0" w:after="0"/>
              <w:ind w:left="0" w:right="0" w:hanging="0"/>
              <w:jc w:val="left"/>
              <w:rPr/>
            </w:pPr>
            <w:r>
              <w:rPr/>
              <w:t>​</w:t>
            </w:r>
          </w:p>
        </w:tc>
        <w:tc>
          <w:tcPr>
            <w:tcW w:w="74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r>
      <w:tr>
        <w:trPr/>
        <w:tc>
          <w:tcPr>
            <w:tcW w:w="12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573" w:type="dxa"/>
            <w:gridSpan w:val="2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2025</w:t>
            </w:r>
          </w:p>
        </w:tc>
      </w:tr>
      <w:tr>
        <w:trPr/>
        <w:tc>
          <w:tcPr>
            <w:tcW w:w="12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638"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46" w:type="dxa"/>
            <w:tcBorders/>
            <w:vAlign w:val="center"/>
          </w:tcPr>
          <w:p>
            <w:pPr>
              <w:pStyle w:val="TableContents"/>
              <w:bidi w:val="0"/>
              <w:spacing w:before="0" w:after="0"/>
              <w:ind w:left="0" w:right="0" w:hanging="0"/>
              <w:jc w:val="center"/>
              <w:rPr/>
            </w:pPr>
            <w:r>
              <w:rPr/>
              <w:t>​</w:t>
            </w:r>
          </w:p>
        </w:tc>
        <w:tc>
          <w:tcPr>
            <w:tcW w:w="12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4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346" w:type="dxa"/>
            <w:tcBorders/>
            <w:vAlign w:val="center"/>
          </w:tcPr>
          <w:p>
            <w:pPr>
              <w:pStyle w:val="TableContents"/>
              <w:bidi w:val="0"/>
              <w:spacing w:before="0" w:after="0"/>
              <w:ind w:left="0" w:right="0" w:hanging="0"/>
              <w:jc w:val="center"/>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 Other</w:t>
            </w:r>
          </w:p>
        </w:tc>
        <w:tc>
          <w:tcPr>
            <w:tcW w:w="346" w:type="dxa"/>
            <w:tcBorders/>
            <w:vAlign w:val="center"/>
          </w:tcPr>
          <w:p>
            <w:pPr>
              <w:pStyle w:val="TableContents"/>
              <w:bidi w:val="0"/>
              <w:spacing w:before="0" w:after="0"/>
              <w:ind w:left="0" w:right="0" w:hanging="0"/>
              <w:jc w:val="center"/>
              <w:rPr/>
            </w:pPr>
            <w:r>
              <w:rPr/>
              <w:t>​</w:t>
            </w:r>
          </w:p>
        </w:tc>
        <w:tc>
          <w:tcPr>
            <w:tcW w:w="187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Treasury Shares</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pPr>
            <w:r>
              <w:rPr/>
              <w:t>​</w:t>
            </w:r>
          </w:p>
        </w:tc>
      </w:tr>
      <w:tr>
        <w:trPr/>
        <w:tc>
          <w:tcPr>
            <w:tcW w:w="12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0"/>
              <w:ind w:left="0" w:right="0" w:hanging="0"/>
              <w:jc w:val="center"/>
              <w:rPr/>
            </w:pPr>
            <w:r>
              <w:rPr/>
              <w:t>  ​ ​ ​</w:t>
            </w:r>
          </w:p>
        </w:tc>
        <w:tc>
          <w:tcPr>
            <w:tcW w:w="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center"/>
              <w:rPr/>
            </w:pPr>
            <w:r>
              <w:rPr/>
              <w:t>  ​ ​ ​</w:t>
            </w:r>
          </w:p>
        </w:tc>
        <w:tc>
          <w:tcPr>
            <w:tcW w:w="12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 Capital</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346" w:type="dxa"/>
            <w:tcBorders/>
            <w:vAlign w:val="center"/>
          </w:tcPr>
          <w:p>
            <w:pPr>
              <w:pStyle w:val="TableContents"/>
              <w:bidi w:val="0"/>
              <w:spacing w:before="0" w:after="0"/>
              <w:ind w:left="0" w:right="0" w:hanging="0"/>
              <w:jc w:val="center"/>
              <w:rPr/>
            </w:pPr>
            <w:r>
              <w:rPr/>
              <w:t>  ​ ​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 (Loss) Income</w:t>
            </w:r>
          </w:p>
        </w:tc>
        <w:tc>
          <w:tcPr>
            <w:tcW w:w="346" w:type="dxa"/>
            <w:tcBorders/>
            <w:vAlign w:val="center"/>
          </w:tcPr>
          <w:p>
            <w:pPr>
              <w:pStyle w:val="TableContents"/>
              <w:bidi w:val="0"/>
              <w:spacing w:before="0" w:after="0"/>
              <w:ind w:left="0" w:right="0" w:hanging="0"/>
              <w:jc w:val="center"/>
              <w:rPr/>
            </w:pPr>
            <w:r>
              <w:rPr/>
              <w:t>  ​ ​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0"/>
              <w:ind w:left="0" w:right="0" w:hanging="0"/>
              <w:jc w:val="center"/>
              <w:rPr/>
            </w:pPr>
            <w:r>
              <w:rPr/>
              <w:t>  ​ ​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2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Balance - December 31, 2024</w:t>
            </w:r>
          </w:p>
        </w:tc>
        <w:tc>
          <w:tcPr>
            <w:tcW w:w="34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29,390</w:t>
            </w:r>
          </w:p>
        </w:tc>
        <w:tc>
          <w:tcPr>
            <w:tcW w:w="346" w:type="dxa"/>
            <w:tcBorders/>
            <w:shd w:fill="CCEEFF" w:val="clear"/>
            <w:vAlign w:val="center"/>
          </w:tcPr>
          <w:p>
            <w:pPr>
              <w:pStyle w:val="TableContents"/>
              <w:bidi w:val="0"/>
              <w:spacing w:before="0" w:after="0"/>
              <w:ind w:left="0" w:right="0" w:hanging="0"/>
              <w:jc w:val="right"/>
              <w:rPr/>
            </w:pPr>
            <w:r>
              <w:rPr/>
              <w:t>​</w:t>
            </w:r>
          </w:p>
        </w:tc>
        <w:tc>
          <w:tcPr>
            <w:tcW w:w="23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5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294</w:t>
            </w:r>
          </w:p>
        </w:tc>
        <w:tc>
          <w:tcPr>
            <w:tcW w:w="346" w:type="dxa"/>
            <w:tcBorders/>
            <w:shd w:fill="CCEEFF" w:val="clear"/>
            <w:vAlign w:val="center"/>
          </w:tcPr>
          <w:p>
            <w:pPr>
              <w:pStyle w:val="TableContents"/>
              <w:bidi w:val="0"/>
              <w:spacing w:before="0" w:after="0"/>
              <w:ind w:left="0" w:right="0" w:hanging="0"/>
              <w:jc w:val="right"/>
              <w:rPr/>
            </w:pPr>
            <w:r>
              <w:rPr/>
              <w:t>​</w:t>
            </w:r>
          </w:p>
        </w:tc>
        <w:tc>
          <w:tcPr>
            <w:tcW w:w="27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5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137,036</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837,466</w:t>
            </w:r>
          </w:p>
        </w:tc>
        <w:tc>
          <w:tcPr>
            <w:tcW w:w="346" w:type="dxa"/>
            <w:tcBorders/>
            <w:shd w:fill="CCEEFF" w:val="clear"/>
            <w:vAlign w:val="center"/>
          </w:tcPr>
          <w:p>
            <w:pPr>
              <w:pStyle w:val="TableContents"/>
              <w:bidi w:val="0"/>
              <w:spacing w:before="0" w:after="0"/>
              <w:ind w:left="0" w:right="0" w:hanging="0"/>
              <w:jc w:val="right"/>
              <w:rPr/>
            </w:pPr>
            <w:r>
              <w:rPr/>
              <w:t>​</w:t>
            </w:r>
          </w:p>
        </w:tc>
        <w:tc>
          <w:tcPr>
            <w:tcW w:w="47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4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174</w:t>
            </w:r>
          </w:p>
        </w:tc>
        <w:tc>
          <w:tcPr>
            <w:tcW w:w="346"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(3,090)</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(63,980)</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910,990</w:t>
            </w:r>
          </w:p>
        </w:tc>
      </w:tr>
      <w:tr>
        <w:trPr/>
        <w:tc>
          <w:tcPr>
            <w:tcW w:w="12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 expense</w:t>
            </w:r>
          </w:p>
        </w:tc>
        <w:tc>
          <w:tcPr>
            <w:tcW w:w="346" w:type="dxa"/>
            <w:tcBorders/>
            <w:vAlign w:val="center"/>
          </w:tcPr>
          <w:p>
            <w:pPr>
              <w:pStyle w:val="TableContents"/>
              <w:bidi w:val="0"/>
              <w:spacing w:before="0" w:after="0"/>
              <w:ind w:left="0" w:right="0" w:hanging="0"/>
              <w:jc w:val="center"/>
              <w:rPr/>
            </w:pPr>
            <w:r>
              <w:rPr/>
              <w:t>​</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36" w:type="dxa"/>
            <w:tcBorders/>
            <w:vAlign w:val="center"/>
          </w:tcPr>
          <w:p>
            <w:pPr>
              <w:pStyle w:val="TableContents"/>
              <w:bidi w:val="0"/>
              <w:spacing w:before="0" w:after="0"/>
              <w:ind w:left="0" w:right="0" w:hanging="0"/>
              <w:jc w:val="right"/>
              <w:rPr/>
            </w:pPr>
            <w:r>
              <w:rPr/>
              <w:t>​</w:t>
            </w:r>
          </w:p>
        </w:tc>
        <w:tc>
          <w:tcPr>
            <w:tcW w:w="45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72" w:type="dxa"/>
            <w:tcBorders/>
            <w:vAlign w:val="center"/>
          </w:tcPr>
          <w:p>
            <w:pPr>
              <w:pStyle w:val="TableContents"/>
              <w:bidi w:val="0"/>
              <w:spacing w:before="0" w:after="0"/>
              <w:ind w:left="0" w:right="0" w:hanging="0"/>
              <w:jc w:val="right"/>
              <w:rPr/>
            </w:pPr>
            <w:r>
              <w:rPr/>
              <w:t>​</w:t>
            </w:r>
          </w:p>
        </w:tc>
        <w:tc>
          <w:tcPr>
            <w:tcW w:w="95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4,669</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473" w:type="dxa"/>
            <w:tcBorders/>
            <w:vAlign w:val="center"/>
          </w:tcPr>
          <w:p>
            <w:pPr>
              <w:pStyle w:val="TableContents"/>
              <w:bidi w:val="0"/>
              <w:spacing w:before="0" w:after="0"/>
              <w:ind w:left="0" w:right="0" w:hanging="0"/>
              <w:jc w:val="right"/>
              <w:rPr/>
            </w:pPr>
            <w:r>
              <w:rPr/>
              <w:t>​</w:t>
            </w:r>
          </w:p>
        </w:tc>
        <w:tc>
          <w:tcPr>
            <w:tcW w:w="74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7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4,669</w:t>
            </w:r>
          </w:p>
        </w:tc>
      </w:tr>
      <w:tr>
        <w:trPr/>
        <w:tc>
          <w:tcPr>
            <w:tcW w:w="12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Restricted stock units vested</w:t>
            </w:r>
          </w:p>
        </w:tc>
        <w:tc>
          <w:tcPr>
            <w:tcW w:w="346" w:type="dxa"/>
            <w:tcBorders/>
            <w:shd w:fill="CCEEFF" w:val="clear"/>
            <w:vAlign w:val="center"/>
          </w:tcPr>
          <w:p>
            <w:pPr>
              <w:pStyle w:val="TableContents"/>
              <w:bidi w:val="0"/>
              <w:spacing w:before="0" w:after="0"/>
              <w:ind w:left="0" w:right="0" w:hanging="0"/>
              <w:jc w:val="center"/>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w:t>
            </w:r>
          </w:p>
        </w:tc>
        <w:tc>
          <w:tcPr>
            <w:tcW w:w="346" w:type="dxa"/>
            <w:tcBorders/>
            <w:shd w:fill="CCEEFF" w:val="clear"/>
            <w:vAlign w:val="center"/>
          </w:tcPr>
          <w:p>
            <w:pPr>
              <w:pStyle w:val="TableContents"/>
              <w:bidi w:val="0"/>
              <w:spacing w:before="0" w:after="0"/>
              <w:ind w:left="0" w:right="0" w:hanging="0"/>
              <w:jc w:val="right"/>
              <w:rPr/>
            </w:pPr>
            <w:r>
              <w:rPr/>
              <w:t>​</w:t>
            </w:r>
          </w:p>
        </w:tc>
        <w:tc>
          <w:tcPr>
            <w:tcW w:w="236" w:type="dxa"/>
            <w:tcBorders/>
            <w:shd w:fill="CCEEFF" w:val="clear"/>
            <w:vAlign w:val="center"/>
          </w:tcPr>
          <w:p>
            <w:pPr>
              <w:pStyle w:val="TableContents"/>
              <w:bidi w:val="0"/>
              <w:spacing w:before="0" w:after="0"/>
              <w:ind w:left="0" w:right="0" w:hanging="0"/>
              <w:jc w:val="right"/>
              <w:rPr/>
            </w:pPr>
            <w:r>
              <w:rPr/>
              <w:t>​</w:t>
            </w:r>
          </w:p>
        </w:tc>
        <w:tc>
          <w:tcPr>
            <w:tcW w:w="45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72" w:type="dxa"/>
            <w:tcBorders/>
            <w:shd w:fill="CCEEFF" w:val="clear"/>
            <w:vAlign w:val="center"/>
          </w:tcPr>
          <w:p>
            <w:pPr>
              <w:pStyle w:val="TableContents"/>
              <w:bidi w:val="0"/>
              <w:spacing w:before="0" w:after="0"/>
              <w:ind w:left="0" w:right="0" w:hanging="0"/>
              <w:jc w:val="right"/>
              <w:rPr/>
            </w:pPr>
            <w:r>
              <w:rPr/>
              <w:t>​</w:t>
            </w:r>
          </w:p>
        </w:tc>
        <w:tc>
          <w:tcPr>
            <w:tcW w:w="95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473" w:type="dxa"/>
            <w:tcBorders/>
            <w:shd w:fill="CCEEFF" w:val="clear"/>
            <w:vAlign w:val="center"/>
          </w:tcPr>
          <w:p>
            <w:pPr>
              <w:pStyle w:val="TableContents"/>
              <w:bidi w:val="0"/>
              <w:spacing w:before="0" w:after="0"/>
              <w:ind w:left="0" w:right="0" w:hanging="0"/>
              <w:jc w:val="right"/>
              <w:rPr/>
            </w:pPr>
            <w:r>
              <w:rPr/>
              <w:t>​</w:t>
            </w:r>
          </w:p>
        </w:tc>
        <w:tc>
          <w:tcPr>
            <w:tcW w:w="74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96" w:type="dxa"/>
            <w:tcBorders/>
            <w:shd w:fill="CCEEFF" w:val="clear"/>
            <w:vAlign w:val="center"/>
          </w:tcPr>
          <w:p>
            <w:pPr>
              <w:pStyle w:val="TableContents"/>
              <w:bidi w:val="0"/>
              <w:spacing w:before="0" w:after="0"/>
              <w:ind w:left="0" w:right="0" w:hanging="0"/>
              <w:jc w:val="right"/>
              <w:rPr/>
            </w:pPr>
            <w:r>
              <w:rPr/>
              <w:t>—</w:t>
            </w:r>
          </w:p>
        </w:tc>
      </w:tr>
      <w:tr>
        <w:trPr/>
        <w:tc>
          <w:tcPr>
            <w:tcW w:w="12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Shares withheld for taxes paid on stock awards</w:t>
            </w:r>
          </w:p>
        </w:tc>
        <w:tc>
          <w:tcPr>
            <w:tcW w:w="346" w:type="dxa"/>
            <w:tcBorders/>
            <w:vAlign w:val="center"/>
          </w:tcPr>
          <w:p>
            <w:pPr>
              <w:pStyle w:val="TableContents"/>
              <w:bidi w:val="0"/>
              <w:spacing w:before="0" w:after="0"/>
              <w:ind w:left="0" w:right="0" w:hanging="0"/>
              <w:jc w:val="center"/>
              <w:rPr/>
            </w:pPr>
            <w:r>
              <w:rPr/>
              <w:t> </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36" w:type="dxa"/>
            <w:tcBorders/>
            <w:vAlign w:val="center"/>
          </w:tcPr>
          <w:p>
            <w:pPr>
              <w:pStyle w:val="TableContents"/>
              <w:bidi w:val="0"/>
              <w:spacing w:before="0" w:after="0"/>
              <w:ind w:left="0" w:right="0" w:hanging="0"/>
              <w:jc w:val="right"/>
              <w:rPr/>
            </w:pPr>
            <w:r>
              <w:rPr/>
              <w:t>​</w:t>
            </w:r>
          </w:p>
        </w:tc>
        <w:tc>
          <w:tcPr>
            <w:tcW w:w="45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72" w:type="dxa"/>
            <w:tcBorders/>
            <w:vAlign w:val="center"/>
          </w:tcPr>
          <w:p>
            <w:pPr>
              <w:pStyle w:val="TableContents"/>
              <w:bidi w:val="0"/>
              <w:spacing w:before="0" w:after="0"/>
              <w:ind w:left="0" w:right="0" w:hanging="0"/>
              <w:jc w:val="right"/>
              <w:rPr/>
            </w:pPr>
            <w:r>
              <w:rPr/>
              <w:t>​</w:t>
            </w:r>
          </w:p>
        </w:tc>
        <w:tc>
          <w:tcPr>
            <w:tcW w:w="95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(918)</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473" w:type="dxa"/>
            <w:tcBorders/>
            <w:vAlign w:val="center"/>
          </w:tcPr>
          <w:p>
            <w:pPr>
              <w:pStyle w:val="TableContents"/>
              <w:bidi w:val="0"/>
              <w:spacing w:before="0" w:after="0"/>
              <w:ind w:left="0" w:right="0" w:hanging="0"/>
              <w:jc w:val="right"/>
              <w:rPr/>
            </w:pPr>
            <w:r>
              <w:rPr/>
              <w:t>​</w:t>
            </w:r>
          </w:p>
        </w:tc>
        <w:tc>
          <w:tcPr>
            <w:tcW w:w="74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7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(918)</w:t>
            </w:r>
          </w:p>
        </w:tc>
      </w:tr>
      <w:tr>
        <w:trPr/>
        <w:tc>
          <w:tcPr>
            <w:tcW w:w="12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Repurchase of common stock for treasury</w:t>
            </w:r>
          </w:p>
        </w:tc>
        <w:tc>
          <w:tcPr>
            <w:tcW w:w="346" w:type="dxa"/>
            <w:tcBorders/>
            <w:shd w:fill="CCEEFF" w:val="clear"/>
            <w:vAlign w:val="center"/>
          </w:tcPr>
          <w:p>
            <w:pPr>
              <w:pStyle w:val="TableContents"/>
              <w:bidi w:val="0"/>
              <w:spacing w:before="0" w:after="0"/>
              <w:ind w:left="0" w:right="0" w:hanging="0"/>
              <w:jc w:val="center"/>
              <w:rPr/>
            </w:pPr>
            <w:r>
              <w:rPr/>
              <w:t> </w:t>
            </w:r>
          </w:p>
        </w:tc>
        <w:tc>
          <w:tcPr>
            <w:tcW w:w="6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36" w:type="dxa"/>
            <w:tcBorders/>
            <w:shd w:fill="CCEEFF" w:val="clear"/>
            <w:vAlign w:val="center"/>
          </w:tcPr>
          <w:p>
            <w:pPr>
              <w:pStyle w:val="TableContents"/>
              <w:bidi w:val="0"/>
              <w:spacing w:before="0" w:after="0"/>
              <w:ind w:left="0" w:right="0" w:hanging="0"/>
              <w:jc w:val="right"/>
              <w:rPr/>
            </w:pPr>
            <w:r>
              <w:rPr/>
              <w:t>​</w:t>
            </w:r>
          </w:p>
        </w:tc>
        <w:tc>
          <w:tcPr>
            <w:tcW w:w="45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72" w:type="dxa"/>
            <w:tcBorders/>
            <w:shd w:fill="CCEEFF" w:val="clear"/>
            <w:vAlign w:val="center"/>
          </w:tcPr>
          <w:p>
            <w:pPr>
              <w:pStyle w:val="TableContents"/>
              <w:bidi w:val="0"/>
              <w:spacing w:before="0" w:after="0"/>
              <w:ind w:left="0" w:right="0" w:hanging="0"/>
              <w:jc w:val="right"/>
              <w:rPr/>
            </w:pPr>
            <w:r>
              <w:rPr/>
              <w:t>​</w:t>
            </w:r>
          </w:p>
        </w:tc>
        <w:tc>
          <w:tcPr>
            <w:tcW w:w="95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473" w:type="dxa"/>
            <w:tcBorders/>
            <w:shd w:fill="CCEEFF" w:val="clear"/>
            <w:vAlign w:val="center"/>
          </w:tcPr>
          <w:p>
            <w:pPr>
              <w:pStyle w:val="TableContents"/>
              <w:bidi w:val="0"/>
              <w:spacing w:before="0" w:after="0"/>
              <w:ind w:left="0" w:right="0" w:hanging="0"/>
              <w:jc w:val="right"/>
              <w:rPr/>
            </w:pPr>
            <w:r>
              <w:rPr/>
              <w:t>​</w:t>
            </w:r>
          </w:p>
        </w:tc>
        <w:tc>
          <w:tcPr>
            <w:tcW w:w="74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(952)</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(60,863)</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(60,863)</w:t>
            </w:r>
          </w:p>
        </w:tc>
      </w:tr>
      <w:tr>
        <w:trPr/>
        <w:tc>
          <w:tcPr>
            <w:tcW w:w="12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Issuance of common stock under Employee Stock Purchase Plan</w:t>
            </w:r>
          </w:p>
        </w:tc>
        <w:tc>
          <w:tcPr>
            <w:tcW w:w="346" w:type="dxa"/>
            <w:tcBorders/>
            <w:vAlign w:val="center"/>
          </w:tcPr>
          <w:p>
            <w:pPr>
              <w:pStyle w:val="TableContents"/>
              <w:bidi w:val="0"/>
              <w:spacing w:before="0" w:after="0"/>
              <w:ind w:left="0" w:right="0" w:hanging="0"/>
              <w:jc w:val="center"/>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w:t>
            </w:r>
          </w:p>
        </w:tc>
        <w:tc>
          <w:tcPr>
            <w:tcW w:w="346" w:type="dxa"/>
            <w:tcBorders/>
            <w:vAlign w:val="center"/>
          </w:tcPr>
          <w:p>
            <w:pPr>
              <w:pStyle w:val="TableContents"/>
              <w:bidi w:val="0"/>
              <w:spacing w:before="0" w:after="0"/>
              <w:ind w:left="0" w:right="0" w:hanging="0"/>
              <w:jc w:val="right"/>
              <w:rPr/>
            </w:pPr>
            <w:r>
              <w:rPr/>
              <w:t>​</w:t>
            </w:r>
          </w:p>
        </w:tc>
        <w:tc>
          <w:tcPr>
            <w:tcW w:w="236" w:type="dxa"/>
            <w:tcBorders/>
            <w:vAlign w:val="center"/>
          </w:tcPr>
          <w:p>
            <w:pPr>
              <w:pStyle w:val="TableContents"/>
              <w:bidi w:val="0"/>
              <w:spacing w:before="0" w:after="0"/>
              <w:ind w:left="0" w:right="0" w:hanging="0"/>
              <w:jc w:val="right"/>
              <w:rPr/>
            </w:pPr>
            <w:r>
              <w:rPr/>
              <w:t> </w:t>
            </w:r>
          </w:p>
        </w:tc>
        <w:tc>
          <w:tcPr>
            <w:tcW w:w="45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72" w:type="dxa"/>
            <w:tcBorders/>
            <w:vAlign w:val="center"/>
          </w:tcPr>
          <w:p>
            <w:pPr>
              <w:pStyle w:val="TableContents"/>
              <w:bidi w:val="0"/>
              <w:spacing w:before="0" w:after="0"/>
              <w:ind w:left="0" w:right="0" w:hanging="0"/>
              <w:jc w:val="right"/>
              <w:rPr/>
            </w:pPr>
            <w:r>
              <w:rPr/>
              <w:t> </w:t>
            </w:r>
          </w:p>
        </w:tc>
        <w:tc>
          <w:tcPr>
            <w:tcW w:w="95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619</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 </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 </w:t>
            </w:r>
          </w:p>
        </w:tc>
        <w:tc>
          <w:tcPr>
            <w:tcW w:w="473" w:type="dxa"/>
            <w:tcBorders/>
            <w:vAlign w:val="center"/>
          </w:tcPr>
          <w:p>
            <w:pPr>
              <w:pStyle w:val="TableContents"/>
              <w:bidi w:val="0"/>
              <w:spacing w:before="0" w:after="0"/>
              <w:ind w:left="0" w:right="0" w:hanging="0"/>
              <w:jc w:val="right"/>
              <w:rPr/>
            </w:pPr>
            <w:r>
              <w:rPr/>
              <w:t> </w:t>
            </w:r>
          </w:p>
        </w:tc>
        <w:tc>
          <w:tcPr>
            <w:tcW w:w="74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 </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 </w:t>
            </w:r>
          </w:p>
        </w:tc>
        <w:tc>
          <w:tcPr>
            <w:tcW w:w="7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619</w:t>
            </w:r>
          </w:p>
        </w:tc>
      </w:tr>
      <w:tr>
        <w:trPr/>
        <w:tc>
          <w:tcPr>
            <w:tcW w:w="12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Dividend declaration ($0.15 per share)</w:t>
            </w:r>
          </w:p>
        </w:tc>
        <w:tc>
          <w:tcPr>
            <w:tcW w:w="346" w:type="dxa"/>
            <w:tcBorders/>
            <w:shd w:fill="CCEEFF" w:val="clear"/>
            <w:vAlign w:val="center"/>
          </w:tcPr>
          <w:p>
            <w:pPr>
              <w:pStyle w:val="TableContents"/>
              <w:bidi w:val="0"/>
              <w:spacing w:before="0" w:after="0"/>
              <w:ind w:left="0" w:right="0" w:hanging="0"/>
              <w:jc w:val="center"/>
              <w:rPr/>
            </w:pPr>
            <w:r>
              <w:rPr/>
              <w:t> </w:t>
            </w:r>
          </w:p>
        </w:tc>
        <w:tc>
          <w:tcPr>
            <w:tcW w:w="6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36" w:type="dxa"/>
            <w:tcBorders/>
            <w:shd w:fill="CCEEFF" w:val="clear"/>
            <w:vAlign w:val="center"/>
          </w:tcPr>
          <w:p>
            <w:pPr>
              <w:pStyle w:val="TableContents"/>
              <w:bidi w:val="0"/>
              <w:spacing w:before="0" w:after="0"/>
              <w:ind w:left="0" w:right="0" w:hanging="0"/>
              <w:jc w:val="right"/>
              <w:rPr/>
            </w:pPr>
            <w:r>
              <w:rPr/>
              <w:t> </w:t>
            </w:r>
          </w:p>
        </w:tc>
        <w:tc>
          <w:tcPr>
            <w:tcW w:w="45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72" w:type="dxa"/>
            <w:tcBorders/>
            <w:shd w:fill="CCEEFF" w:val="clear"/>
            <w:vAlign w:val="center"/>
          </w:tcPr>
          <w:p>
            <w:pPr>
              <w:pStyle w:val="TableContents"/>
              <w:bidi w:val="0"/>
              <w:spacing w:before="0" w:after="0"/>
              <w:ind w:left="0" w:right="0" w:hanging="0"/>
              <w:jc w:val="right"/>
              <w:rPr/>
            </w:pPr>
            <w:r>
              <w:rPr/>
              <w:t> </w:t>
            </w:r>
          </w:p>
        </w:tc>
        <w:tc>
          <w:tcPr>
            <w:tcW w:w="95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(7,720)</w:t>
            </w:r>
          </w:p>
        </w:tc>
        <w:tc>
          <w:tcPr>
            <w:tcW w:w="346" w:type="dxa"/>
            <w:tcBorders/>
            <w:shd w:fill="CCEEFF" w:val="clear"/>
            <w:vAlign w:val="center"/>
          </w:tcPr>
          <w:p>
            <w:pPr>
              <w:pStyle w:val="TableContents"/>
              <w:bidi w:val="0"/>
              <w:spacing w:before="0" w:after="0"/>
              <w:ind w:left="0" w:right="0" w:hanging="0"/>
              <w:jc w:val="right"/>
              <w:rPr/>
            </w:pPr>
            <w:r>
              <w:rPr/>
              <w:t> </w:t>
            </w:r>
          </w:p>
        </w:tc>
        <w:tc>
          <w:tcPr>
            <w:tcW w:w="473" w:type="dxa"/>
            <w:tcBorders/>
            <w:shd w:fill="CCEEFF" w:val="clear"/>
            <w:vAlign w:val="center"/>
          </w:tcPr>
          <w:p>
            <w:pPr>
              <w:pStyle w:val="TableContents"/>
              <w:bidi w:val="0"/>
              <w:spacing w:before="0" w:after="0"/>
              <w:ind w:left="0" w:right="0" w:hanging="0"/>
              <w:jc w:val="right"/>
              <w:rPr/>
            </w:pPr>
            <w:r>
              <w:rPr/>
              <w:t> </w:t>
            </w:r>
          </w:p>
        </w:tc>
        <w:tc>
          <w:tcPr>
            <w:tcW w:w="74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 </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(7,720)</w:t>
            </w:r>
          </w:p>
        </w:tc>
      </w:tr>
      <w:tr>
        <w:trPr/>
        <w:tc>
          <w:tcPr>
            <w:tcW w:w="12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Net income </w:t>
            </w:r>
          </w:p>
        </w:tc>
        <w:tc>
          <w:tcPr>
            <w:tcW w:w="346" w:type="dxa"/>
            <w:tcBorders/>
            <w:vAlign w:val="center"/>
          </w:tcPr>
          <w:p>
            <w:pPr>
              <w:pStyle w:val="TableContents"/>
              <w:bidi w:val="0"/>
              <w:spacing w:before="0" w:after="0"/>
              <w:ind w:left="0" w:right="0" w:hanging="0"/>
              <w:jc w:val="center"/>
              <w:rPr/>
            </w:pPr>
            <w:r>
              <w:rPr/>
              <w:t> </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36" w:type="dxa"/>
            <w:tcBorders/>
            <w:vAlign w:val="center"/>
          </w:tcPr>
          <w:p>
            <w:pPr>
              <w:pStyle w:val="TableContents"/>
              <w:bidi w:val="0"/>
              <w:spacing w:before="0" w:after="0"/>
              <w:ind w:left="0" w:right="0" w:hanging="0"/>
              <w:jc w:val="right"/>
              <w:rPr/>
            </w:pPr>
            <w:r>
              <w:rPr/>
              <w:t> </w:t>
            </w:r>
          </w:p>
        </w:tc>
        <w:tc>
          <w:tcPr>
            <w:tcW w:w="45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72" w:type="dxa"/>
            <w:tcBorders/>
            <w:vAlign w:val="center"/>
          </w:tcPr>
          <w:p>
            <w:pPr>
              <w:pStyle w:val="TableContents"/>
              <w:bidi w:val="0"/>
              <w:spacing w:before="0" w:after="0"/>
              <w:ind w:left="0" w:right="0" w:hanging="0"/>
              <w:jc w:val="right"/>
              <w:rPr/>
            </w:pPr>
            <w:r>
              <w:rPr/>
              <w:t> </w:t>
            </w:r>
          </w:p>
        </w:tc>
        <w:tc>
          <w:tcPr>
            <w:tcW w:w="95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38,270</w:t>
            </w:r>
          </w:p>
        </w:tc>
        <w:tc>
          <w:tcPr>
            <w:tcW w:w="346" w:type="dxa"/>
            <w:tcBorders/>
            <w:vAlign w:val="center"/>
          </w:tcPr>
          <w:p>
            <w:pPr>
              <w:pStyle w:val="TableContents"/>
              <w:bidi w:val="0"/>
              <w:spacing w:before="0" w:after="0"/>
              <w:ind w:left="0" w:right="0" w:hanging="0"/>
              <w:jc w:val="right"/>
              <w:rPr/>
            </w:pPr>
            <w:r>
              <w:rPr/>
              <w:t> </w:t>
            </w:r>
          </w:p>
        </w:tc>
        <w:tc>
          <w:tcPr>
            <w:tcW w:w="473" w:type="dxa"/>
            <w:tcBorders/>
            <w:vAlign w:val="center"/>
          </w:tcPr>
          <w:p>
            <w:pPr>
              <w:pStyle w:val="TableContents"/>
              <w:bidi w:val="0"/>
              <w:spacing w:before="0" w:after="0"/>
              <w:ind w:left="0" w:right="0" w:hanging="0"/>
              <w:jc w:val="right"/>
              <w:rPr/>
            </w:pPr>
            <w:r>
              <w:rPr/>
              <w:t> </w:t>
            </w:r>
          </w:p>
        </w:tc>
        <w:tc>
          <w:tcPr>
            <w:tcW w:w="74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 </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 </w:t>
            </w:r>
          </w:p>
        </w:tc>
        <w:tc>
          <w:tcPr>
            <w:tcW w:w="7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38,270</w:t>
            </w:r>
          </w:p>
        </w:tc>
      </w:tr>
      <w:tr>
        <w:trPr/>
        <w:tc>
          <w:tcPr>
            <w:tcW w:w="12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comprehensive loss, net of tax</w:t>
            </w:r>
          </w:p>
        </w:tc>
        <w:tc>
          <w:tcPr>
            <w:tcW w:w="346" w:type="dxa"/>
            <w:tcBorders/>
            <w:shd w:fill="CCEEFF" w:val="clear"/>
            <w:vAlign w:val="center"/>
          </w:tcPr>
          <w:p>
            <w:pPr>
              <w:pStyle w:val="TableContents"/>
              <w:bidi w:val="0"/>
              <w:spacing w:before="0" w:after="0"/>
              <w:ind w:left="0" w:right="0" w:hanging="0"/>
              <w:jc w:val="center"/>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4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95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 </w:t>
            </w:r>
          </w:p>
        </w:tc>
        <w:tc>
          <w:tcPr>
            <w:tcW w:w="4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(227)</w:t>
            </w:r>
          </w:p>
        </w:tc>
        <w:tc>
          <w:tcPr>
            <w:tcW w:w="346" w:type="dxa"/>
            <w:tcBorders/>
            <w:shd w:fill="CCEEFF" w:val="clear"/>
            <w:vAlign w:val="center"/>
          </w:tcPr>
          <w:p>
            <w:pPr>
              <w:pStyle w:val="TableContents"/>
              <w:bidi w:val="0"/>
              <w:spacing w:before="0" w:after="0"/>
              <w:ind w:left="0" w:right="0" w:hanging="0"/>
              <w:jc w:val="righ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(227)</w:t>
            </w:r>
          </w:p>
        </w:tc>
      </w:tr>
      <w:tr>
        <w:trPr/>
        <w:tc>
          <w:tcPr>
            <w:tcW w:w="12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Balance - June 30, 2025</w:t>
            </w:r>
          </w:p>
        </w:tc>
        <w:tc>
          <w:tcPr>
            <w:tcW w:w="346" w:type="dxa"/>
            <w:tcBorders/>
            <w:vAlign w:val="center"/>
          </w:tcPr>
          <w:p>
            <w:pPr>
              <w:pStyle w:val="TableContents"/>
              <w:bidi w:val="0"/>
              <w:spacing w:before="0" w:after="0"/>
              <w:ind w:left="0" w:right="0" w:hanging="0"/>
              <w:jc w:val="left"/>
              <w:rPr/>
            </w:pPr>
            <w:r>
              <w:rPr/>
              <w:t> </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29,438</w:t>
            </w:r>
          </w:p>
        </w:tc>
        <w:tc>
          <w:tcPr>
            <w:tcW w:w="346" w:type="dxa"/>
            <w:tcBorders/>
            <w:vAlign w:val="center"/>
          </w:tcPr>
          <w:p>
            <w:pPr>
              <w:pStyle w:val="TableContents"/>
              <w:bidi w:val="0"/>
              <w:spacing w:before="0" w:after="0"/>
              <w:ind w:left="0" w:right="0" w:hanging="0"/>
              <w:jc w:val="right"/>
              <w:rPr/>
            </w:pPr>
            <w:r>
              <w:rPr/>
              <w:t>​</w:t>
            </w:r>
          </w:p>
        </w:tc>
        <w:tc>
          <w:tcPr>
            <w:tcW w:w="23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5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294</w:t>
            </w:r>
          </w:p>
        </w:tc>
        <w:tc>
          <w:tcPr>
            <w:tcW w:w="346" w:type="dxa"/>
            <w:tcBorders/>
            <w:vAlign w:val="center"/>
          </w:tcPr>
          <w:p>
            <w:pPr>
              <w:pStyle w:val="TableContents"/>
              <w:bidi w:val="0"/>
              <w:spacing w:before="0" w:after="0"/>
              <w:ind w:left="0" w:right="0" w:hanging="0"/>
              <w:jc w:val="right"/>
              <w:rPr/>
            </w:pPr>
            <w:r>
              <w:rPr/>
              <w:t>​</w:t>
            </w:r>
          </w:p>
        </w:tc>
        <w:tc>
          <w:tcPr>
            <w:tcW w:w="27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5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141,406</w:t>
            </w:r>
          </w:p>
        </w:tc>
        <w:tc>
          <w:tcPr>
            <w:tcW w:w="346" w:type="dxa"/>
            <w:tcBorders/>
            <w:vAlign w:val="center"/>
          </w:tcPr>
          <w:p>
            <w:pPr>
              <w:pStyle w:val="TableContents"/>
              <w:bidi w:val="0"/>
              <w:spacing w:before="0" w:after="0"/>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868,016</w:t>
            </w:r>
          </w:p>
        </w:tc>
        <w:tc>
          <w:tcPr>
            <w:tcW w:w="346" w:type="dxa"/>
            <w:tcBorders/>
            <w:vAlign w:val="center"/>
          </w:tcPr>
          <w:p>
            <w:pPr>
              <w:pStyle w:val="TableContents"/>
              <w:bidi w:val="0"/>
              <w:spacing w:before="0" w:after="0"/>
              <w:ind w:left="0" w:right="0" w:hanging="0"/>
              <w:jc w:val="right"/>
              <w:rPr/>
            </w:pPr>
            <w:r>
              <w:rPr/>
              <w:t> </w:t>
            </w:r>
          </w:p>
        </w:tc>
        <w:tc>
          <w:tcPr>
            <w:tcW w:w="47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4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w:t>
            </w:r>
          </w:p>
        </w:tc>
        <w:tc>
          <w:tcPr>
            <w:tcW w:w="346" w:type="dxa"/>
            <w:tcBorders/>
            <w:vAlign w:val="center"/>
          </w:tcPr>
          <w:p>
            <w:pPr>
              <w:pStyle w:val="TableContents"/>
              <w:bidi w:val="0"/>
              <w:spacing w:before="0" w:after="0"/>
              <w:ind w:left="0" w:right="0" w:hanging="0"/>
              <w:jc w:val="right"/>
              <w:rPr/>
            </w:pPr>
            <w:r>
              <w:rPr/>
              <w:t> </w:t>
            </w:r>
          </w:p>
        </w:tc>
        <w:tc>
          <w:tcPr>
            <w:tcW w:w="5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(4,042)</w:t>
            </w:r>
          </w:p>
        </w:tc>
        <w:tc>
          <w:tcPr>
            <w:tcW w:w="346" w:type="dxa"/>
            <w:tcBorders/>
            <w:vAlign w:val="center"/>
          </w:tcPr>
          <w:p>
            <w:pPr>
              <w:pStyle w:val="TableContents"/>
              <w:bidi w:val="0"/>
              <w:spacing w:before="0" w:after="0"/>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(124,843)</w:t>
            </w:r>
          </w:p>
        </w:tc>
        <w:tc>
          <w:tcPr>
            <w:tcW w:w="346" w:type="dxa"/>
            <w:tcBorders/>
            <w:vAlign w:val="center"/>
          </w:tcPr>
          <w:p>
            <w:pPr>
              <w:pStyle w:val="TableContents"/>
              <w:bidi w:val="0"/>
              <w:spacing w:before="0" w:after="0"/>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884,820</w:t>
            </w:r>
          </w:p>
        </w:tc>
      </w:tr>
    </w:tbl>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160"/>
        <w:ind w:left="0" w:right="0" w:hanging="0"/>
        <w:jc w:val="center"/>
        <w:rPr>
          <w:rFonts w:ascii="Times New Roman;Times;serif" w:hAnsi="Times New Roman;Times;serif"/>
          <w:sz w:val="20"/>
        </w:rPr>
      </w:pPr>
      <w:r>
        <w:rPr>
          <w:rFonts w:ascii="Times New Roman;Times;serif" w:hAnsi="Times New Roman;Times;serif"/>
          <w:sz w:val="20"/>
        </w:rPr>
        <w:t>See notes to unaudited condensed consolidated financial statements.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919" w:name="_b627812a_e782_43aa_a178_9e5988f803ce"/>
      <w:bookmarkEnd w:id="919"/>
      <w:r>
        <w:rPr>
          <w:rFonts w:ascii="Times New Roman;Times;serif" w:hAnsi="Times New Roman;Times;serif"/>
          <w:b/>
          <w:sz w:val="20"/>
        </w:rPr>
        <w:t>PC CONNECTION, INC. AND SUBSIDIARIES</w:t>
      </w:r>
    </w:p>
    <w:p>
      <w:pPr>
        <w:pStyle w:val="TextBody"/>
        <w:bidi w:val="0"/>
        <w:spacing w:before="0" w:after="0"/>
        <w:ind w:left="0" w:right="0" w:hanging="0"/>
        <w:jc w:val="center"/>
        <w:rPr>
          <w:rFonts w:ascii="Times New Roman;Times;serif" w:hAnsi="Times New Roman;Times;serif"/>
          <w:b/>
          <w:sz w:val="20"/>
        </w:rPr>
      </w:pPr>
      <w:bookmarkStart w:id="920" w:name="STATEMENTSOFCASHFLOWS_464489"/>
      <w:bookmarkEnd w:id="920"/>
      <w:r>
        <w:rPr>
          <w:rFonts w:ascii="Times New Roman;Times;serif" w:hAnsi="Times New Roman;Times;serif"/>
          <w:b/>
          <w:sz w:val="20"/>
        </w:rPr>
        <w:t xml:space="preserve">CONDENSED CONSOLIDATED STATEMENTS OF CASH FLOWS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rFonts w:ascii="Times New Roman;Times;serif" w:hAnsi="Times New Roman;Times;serif"/>
          <w:b/>
          <w:i/>
          <w:sz w:val="20"/>
        </w:rPr>
      </w:pPr>
      <w:r>
        <w:rPr>
          <w:rFonts w:ascii="Times New Roman;Times;serif" w:hAnsi="Times New Roman;Times;serif"/>
          <w:b/>
          <w:i/>
          <w:sz w:val="20"/>
        </w:rPr>
        <w:t>(amounts in thousands)</w:t>
      </w:r>
    </w:p>
    <w:p>
      <w:pPr>
        <w:pStyle w:val="TextBody"/>
        <w:bidi w:val="0"/>
        <w:spacing w:before="0" w:after="360"/>
        <w:ind w:left="0" w:right="0" w:hanging="0"/>
        <w:jc w:val="center"/>
        <w:rPr/>
      </w:pPr>
      <w:r>
        <w:rPr/>
        <w:t>​</w:t>
      </w:r>
    </w:p>
    <w:p>
      <w:pPr>
        <w:pStyle w:val="Normal"/>
        <w:bidi w:val="0"/>
        <w:spacing w:before="0" w:after="0"/>
        <w:jc w:val="left"/>
        <w:rPr>
          <w:sz w:val="4"/>
          <w:szCs w:val="4"/>
        </w:rPr>
      </w:pPr>
      <w:r>
        <w:rPr>
          <w:sz w:val="4"/>
          <w:szCs w:val="4"/>
        </w:rPr>
      </w:r>
      <w:bookmarkStart w:id="921" w:name="Tc_ptvOYaYlKEu-2kiP3iIXaQ_44_5"/>
      <w:bookmarkStart w:id="922" w:name="Tc_B5hxgYxL_UqotnWexiKYmA_44_3"/>
      <w:bookmarkStart w:id="923" w:name="Tc_qR01cUXdzUKzRWJHloRljg_44_2"/>
      <w:bookmarkStart w:id="924" w:name="Tc_aAKJN2ILFEKfIaN-b1aLGQ_44_0"/>
      <w:bookmarkStart w:id="925" w:name="Tc_KRR8CQT_X0OyXG8I1_eLVA_43_5"/>
      <w:bookmarkStart w:id="926" w:name="Tc_4B5xxv_CZkWhfWkn8lodjg_43_3"/>
      <w:bookmarkStart w:id="927" w:name="Tc_XwrqRvCE0kihzVex7phVDg_43_2"/>
      <w:bookmarkStart w:id="928" w:name="Tc_7WlQAKFML0WF4fEM5Qhbww_43_0"/>
      <w:bookmarkStart w:id="929" w:name="Tc_R8KzVelONkOhxvvkUNU0aA_42_5"/>
      <w:bookmarkStart w:id="930" w:name="Tc_sxICKcy6t0qmwv24JIO8pQ_42_2"/>
      <w:bookmarkStart w:id="931" w:name="Tc_72VJ013L1EG1LrbxWkdzHw_42_0"/>
      <w:bookmarkStart w:id="932" w:name="Tc_hrtVVyTCf0SrN_H1mGysLg_41_0"/>
      <w:bookmarkStart w:id="933" w:name="Tc_xf7atU_Ls0eG7Q1qb4AWPQ_39_5"/>
      <w:bookmarkStart w:id="934" w:name="Tc_rpsmoc5F70-W_LRyCwc4Xg_39_2"/>
      <w:bookmarkStart w:id="935" w:name="Tc_HiHMEfTB80KIqksG5qJzaQ_39_0"/>
      <w:bookmarkStart w:id="936" w:name="Tc_y6nizj92-0SC3Ja5Iseffw_38_0"/>
      <w:bookmarkStart w:id="937" w:name="Tc_mbFVcftMikmINPNKzFxgpQ_37_0"/>
      <w:bookmarkStart w:id="938" w:name="Tc_UdqA1H1zSUiKjgoYk2697w_36_0"/>
      <w:bookmarkStart w:id="939" w:name="Tc_ux8WlyjCDEuVE1yDSldq9g_35_0"/>
      <w:bookmarkStart w:id="940" w:name="Tc_7wo0IJ9_6Ua_s3ruyAub5w_34_0"/>
      <w:bookmarkStart w:id="941" w:name="Tc_j0VPMkCvE0STqxhx5GE47w_33_0"/>
      <w:bookmarkStart w:id="942" w:name="Tc_7c1EYKExrkOgx2vfb7zeBA_32_0"/>
      <w:bookmarkStart w:id="943" w:name="Tc_H4XHG_aoskugl516PJ22Kw_31_0"/>
      <w:bookmarkStart w:id="944" w:name="Tc_QKnLrFIvwkqG4oA4AZsbPA_30_3"/>
      <w:bookmarkStart w:id="945" w:name="Tc_im1MDtAfO060kvS8CL2s0Q_30_0"/>
      <w:bookmarkStart w:id="946" w:name="Tc_wogmSTvHw0STpUmhbE6WHg_29_3"/>
      <w:bookmarkStart w:id="947" w:name="Tc_wO4wWnSYz0SZZsl75vdSCQ_29_0"/>
      <w:bookmarkStart w:id="948" w:name="Tc_whJ-V7zij0CC80xQizNk-A_28_0"/>
      <w:bookmarkStart w:id="949" w:name="Tc_hYCCTSCMDk6uZg7ohm2OZQ_27_0"/>
      <w:bookmarkStart w:id="950" w:name="Tc_0y-oJOd_jUqg1kpsui3qgA_26_0"/>
      <w:bookmarkStart w:id="951" w:name="Tc_uxq0Rl4oUkCfmLEPGvCq4Q_25_0"/>
      <w:bookmarkStart w:id="952" w:name="Tc_0yTu0VwMlkyQqcCWZIyRGQ_24_3"/>
      <w:bookmarkStart w:id="953" w:name="Tc_v7a9yE4j40W6__lPAgINnA_24_0"/>
      <w:bookmarkStart w:id="954" w:name="Tc_5-uPh4EZpUyCr8pSq7bM3Q_23_0"/>
      <w:bookmarkStart w:id="955" w:name="Tc_hWrINScM5USndaxHFCbmFQ_22_0"/>
      <w:bookmarkStart w:id="956" w:name="Tc_QA42B-kApk-4IbNHPyMHVw_21_0"/>
      <w:bookmarkStart w:id="957" w:name="Tc_90JOOLW2PkGEd7RfOMPtyw_20_0"/>
      <w:bookmarkStart w:id="958" w:name="Tc_XBeVnFTAaE2PJOcYtUOMJA_19_0"/>
      <w:bookmarkStart w:id="959" w:name="Tc_NYQnoqiCt02Nne88XttmQg_18_0"/>
      <w:bookmarkStart w:id="960" w:name="Tc_H7C4yhbsqEKjy-gsEfQ2iA_17_0"/>
      <w:bookmarkStart w:id="961" w:name="Tc_3YHeiJd0fki0-OKzRKmjUg_16_0"/>
      <w:bookmarkStart w:id="962" w:name="Tc_iMdeWqHtf0iLjOGnClYjXQ_15_0"/>
      <w:bookmarkStart w:id="963" w:name="Tc_pIYCU_ots0KJJc04z6I6rA_14_0"/>
      <w:bookmarkStart w:id="964" w:name="Tc_bLyWkHsIW060LGWIG0YAkQ_13_0"/>
      <w:bookmarkStart w:id="965" w:name="Tc_XjfvAWEsckOzTJshVWDC5g_12_3"/>
      <w:bookmarkStart w:id="966" w:name="Tc_AsJxySdnE0ulOPillV_L2Q_12_0"/>
      <w:bookmarkStart w:id="967" w:name="Tc_f_6cOShX4kON03YuW0aCeQ_11_0"/>
      <w:bookmarkStart w:id="968" w:name="Tc_rVnLFtD_KkGgB6z0Mv0QRw_10_6"/>
      <w:bookmarkStart w:id="969" w:name="Tc_JqVJJr8pVUWMjxK2AFn0EQ_10_0"/>
      <w:bookmarkStart w:id="970" w:name="Tc_RhGI4nuLC0iLTccsAKU0IQ_9_0"/>
      <w:bookmarkStart w:id="971" w:name="Tc_X8vN9pYxJkq4prSRy_7JIA_8_0"/>
      <w:bookmarkStart w:id="972" w:name="Tc_i8ww8RokxUK0BVoyGE3SFA_7_0"/>
      <w:bookmarkStart w:id="973" w:name="Tc_UaL13nPOxU-bX0cwLT4Wng_6_0"/>
      <w:bookmarkStart w:id="974" w:name="Tc_uY-xQh1mlkuhsWOV7xbjog_5_5"/>
      <w:bookmarkStart w:id="975" w:name="Tc_OTq5XCqfdUi4LuI4jWiqyQ_5_2"/>
      <w:bookmarkStart w:id="976" w:name="Tc_T5Ws5NnOYUeKvoFvMZZcEg_5_0"/>
      <w:bookmarkStart w:id="977" w:name="Tc_47AVY3XbzkWyEZDFxsABUA_4_0"/>
      <w:bookmarkStart w:id="978" w:name="Tc_Vb_1IcXHAEe5VYKj4a614w_3_5"/>
      <w:bookmarkStart w:id="979" w:name="Tc_gdkW53NM4kCpjT0fCQvj9w_3_2"/>
      <w:bookmarkStart w:id="980" w:name="Tc_1J8vKDQ3hE-fCg0wDGQR4g_2_2"/>
      <w:bookmarkStart w:id="981" w:name="Tc_-B3uHK_MLkued2Lde5xuSw_1_2"/>
      <w:bookmarkStart w:id="982" w:name="_0a6a1030_c642_47f5_b2f9_8a590f81adfa"/>
      <w:bookmarkStart w:id="983" w:name="Tc_ptvOYaYlKEu-2kiP3iIXaQ_44_5"/>
      <w:bookmarkStart w:id="984" w:name="Tc_B5hxgYxL_UqotnWexiKYmA_44_3"/>
      <w:bookmarkStart w:id="985" w:name="Tc_qR01cUXdzUKzRWJHloRljg_44_2"/>
      <w:bookmarkStart w:id="986" w:name="Tc_aAKJN2ILFEKfIaN-b1aLGQ_44_0"/>
      <w:bookmarkStart w:id="987" w:name="Tc_KRR8CQT_X0OyXG8I1_eLVA_43_5"/>
      <w:bookmarkStart w:id="988" w:name="Tc_4B5xxv_CZkWhfWkn8lodjg_43_3"/>
      <w:bookmarkStart w:id="989" w:name="Tc_XwrqRvCE0kihzVex7phVDg_43_2"/>
      <w:bookmarkStart w:id="990" w:name="Tc_7WlQAKFML0WF4fEM5Qhbww_43_0"/>
      <w:bookmarkStart w:id="991" w:name="Tc_R8KzVelONkOhxvvkUNU0aA_42_5"/>
      <w:bookmarkStart w:id="992" w:name="Tc_sxICKcy6t0qmwv24JIO8pQ_42_2"/>
      <w:bookmarkStart w:id="993" w:name="Tc_72VJ013L1EG1LrbxWkdzHw_42_0"/>
      <w:bookmarkStart w:id="994" w:name="Tc_hrtVVyTCf0SrN_H1mGysLg_41_0"/>
      <w:bookmarkStart w:id="995" w:name="Tc_xf7atU_Ls0eG7Q1qb4AWPQ_39_5"/>
      <w:bookmarkStart w:id="996" w:name="Tc_rpsmoc5F70-W_LRyCwc4Xg_39_2"/>
      <w:bookmarkStart w:id="997" w:name="Tc_HiHMEfTB80KIqksG5qJzaQ_39_0"/>
      <w:bookmarkStart w:id="998" w:name="Tc_y6nizj92-0SC3Ja5Iseffw_38_0"/>
      <w:bookmarkStart w:id="999" w:name="Tc_mbFVcftMikmINPNKzFxgpQ_37_0"/>
      <w:bookmarkStart w:id="1000" w:name="Tc_UdqA1H1zSUiKjgoYk2697w_36_0"/>
      <w:bookmarkStart w:id="1001" w:name="Tc_ux8WlyjCDEuVE1yDSldq9g_35_0"/>
      <w:bookmarkStart w:id="1002" w:name="Tc_7wo0IJ9_6Ua_s3ruyAub5w_34_0"/>
      <w:bookmarkStart w:id="1003" w:name="Tc_j0VPMkCvE0STqxhx5GE47w_33_0"/>
      <w:bookmarkStart w:id="1004" w:name="Tc_7c1EYKExrkOgx2vfb7zeBA_32_0"/>
      <w:bookmarkStart w:id="1005" w:name="Tc_H4XHG_aoskugl516PJ22Kw_31_0"/>
      <w:bookmarkStart w:id="1006" w:name="Tc_QKnLrFIvwkqG4oA4AZsbPA_30_3"/>
      <w:bookmarkStart w:id="1007" w:name="Tc_im1MDtAfO060kvS8CL2s0Q_30_0"/>
      <w:bookmarkStart w:id="1008" w:name="Tc_wogmSTvHw0STpUmhbE6WHg_29_3"/>
      <w:bookmarkStart w:id="1009" w:name="Tc_wO4wWnSYz0SZZsl75vdSCQ_29_0"/>
      <w:bookmarkStart w:id="1010" w:name="Tc_whJ-V7zij0CC80xQizNk-A_28_0"/>
      <w:bookmarkStart w:id="1011" w:name="Tc_hYCCTSCMDk6uZg7ohm2OZQ_27_0"/>
      <w:bookmarkStart w:id="1012" w:name="Tc_0y-oJOd_jUqg1kpsui3qgA_26_0"/>
      <w:bookmarkStart w:id="1013" w:name="Tc_uxq0Rl4oUkCfmLEPGvCq4Q_25_0"/>
      <w:bookmarkStart w:id="1014" w:name="Tc_0yTu0VwMlkyQqcCWZIyRGQ_24_3"/>
      <w:bookmarkStart w:id="1015" w:name="Tc_v7a9yE4j40W6__lPAgINnA_24_0"/>
      <w:bookmarkStart w:id="1016" w:name="Tc_5-uPh4EZpUyCr8pSq7bM3Q_23_0"/>
      <w:bookmarkStart w:id="1017" w:name="Tc_hWrINScM5USndaxHFCbmFQ_22_0"/>
      <w:bookmarkStart w:id="1018" w:name="Tc_QA42B-kApk-4IbNHPyMHVw_21_0"/>
      <w:bookmarkStart w:id="1019" w:name="Tc_90JOOLW2PkGEd7RfOMPtyw_20_0"/>
      <w:bookmarkStart w:id="1020" w:name="Tc_XBeVnFTAaE2PJOcYtUOMJA_19_0"/>
      <w:bookmarkStart w:id="1021" w:name="Tc_NYQnoqiCt02Nne88XttmQg_18_0"/>
      <w:bookmarkStart w:id="1022" w:name="Tc_H7C4yhbsqEKjy-gsEfQ2iA_17_0"/>
      <w:bookmarkStart w:id="1023" w:name="Tc_3YHeiJd0fki0-OKzRKmjUg_16_0"/>
      <w:bookmarkStart w:id="1024" w:name="Tc_iMdeWqHtf0iLjOGnClYjXQ_15_0"/>
      <w:bookmarkStart w:id="1025" w:name="Tc_pIYCU_ots0KJJc04z6I6rA_14_0"/>
      <w:bookmarkStart w:id="1026" w:name="Tc_bLyWkHsIW060LGWIG0YAkQ_13_0"/>
      <w:bookmarkStart w:id="1027" w:name="Tc_XjfvAWEsckOzTJshVWDC5g_12_3"/>
      <w:bookmarkStart w:id="1028" w:name="Tc_AsJxySdnE0ulOPillV_L2Q_12_0"/>
      <w:bookmarkStart w:id="1029" w:name="Tc_f_6cOShX4kON03YuW0aCeQ_11_0"/>
      <w:bookmarkStart w:id="1030" w:name="Tc_rVnLFtD_KkGgB6z0Mv0QRw_10_6"/>
      <w:bookmarkStart w:id="1031" w:name="Tc_JqVJJr8pVUWMjxK2AFn0EQ_10_0"/>
      <w:bookmarkStart w:id="1032" w:name="Tc_RhGI4nuLC0iLTccsAKU0IQ_9_0"/>
      <w:bookmarkStart w:id="1033" w:name="Tc_X8vN9pYxJkq4prSRy_7JIA_8_0"/>
      <w:bookmarkStart w:id="1034" w:name="Tc_i8ww8RokxUK0BVoyGE3SFA_7_0"/>
      <w:bookmarkStart w:id="1035" w:name="Tc_UaL13nPOxU-bX0cwLT4Wng_6_0"/>
      <w:bookmarkStart w:id="1036" w:name="Tc_uY-xQh1mlkuhsWOV7xbjog_5_5"/>
      <w:bookmarkStart w:id="1037" w:name="Tc_OTq5XCqfdUi4LuI4jWiqyQ_5_2"/>
      <w:bookmarkStart w:id="1038" w:name="Tc_T5Ws5NnOYUeKvoFvMZZcEg_5_0"/>
      <w:bookmarkStart w:id="1039" w:name="Tc_47AVY3XbzkWyEZDFxsABUA_4_0"/>
      <w:bookmarkStart w:id="1040" w:name="Tc_Vb_1IcXHAEe5VYKj4a614w_3_5"/>
      <w:bookmarkStart w:id="1041" w:name="Tc_gdkW53NM4kCpjT0fCQvj9w_3_2"/>
      <w:bookmarkStart w:id="1042" w:name="Tc_1J8vKDQ3hE-fCg0wDGQR4g_2_2"/>
      <w:bookmarkStart w:id="1043" w:name="Tc_-B3uHK_MLkued2Lde5xuSw_1_2"/>
      <w:bookmarkStart w:id="1044" w:name="_0a6a1030_c642_47f5_b2f9_8a590f81adfa"/>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p>
    <w:tbl>
      <w:tblPr>
        <w:tblW w:w="9227" w:type="dxa"/>
        <w:jc w:val="left"/>
        <w:tblInd w:w="0" w:type="dxa"/>
        <w:tblLayout w:type="fixed"/>
        <w:tblCellMar>
          <w:top w:w="0" w:type="dxa"/>
          <w:left w:w="0" w:type="dxa"/>
          <w:bottom w:w="0" w:type="dxa"/>
          <w:right w:w="0" w:type="dxa"/>
        </w:tblCellMar>
      </w:tblPr>
      <w:tblGrid>
        <w:gridCol w:w="6571"/>
        <w:gridCol w:w="146"/>
        <w:gridCol w:w="211"/>
        <w:gridCol w:w="901"/>
        <w:gridCol w:w="346"/>
        <w:gridCol w:w="211"/>
        <w:gridCol w:w="841"/>
      </w:tblGrid>
      <w:tr>
        <w:trPr/>
        <w:tc>
          <w:tcPr>
            <w:tcW w:w="6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4172585" cy="175260"/>
                      <wp:effectExtent l="0" t="0" r="0" b="0"/>
                      <wp:wrapNone/>
                      <wp:docPr id="57" name="Frame57"/>
                      <a:graphic xmlns:a="http://schemas.openxmlformats.org/drawingml/2006/main">
                        <a:graphicData uri="http://schemas.microsoft.com/office/word/2010/wordprocessingShape">
                          <wps:wsp>
                            <wps:cNvSpPr txBox="1"/>
                            <wps:spPr>
                              <a:xfrm>
                                <a:off x="0" y="0"/>
                                <a:ext cx="417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92710" cy="175260"/>
                      <wp:effectExtent l="0" t="0" r="0" b="0"/>
                      <wp:wrapNone/>
                      <wp:docPr id="58" name="Frame58"/>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133985" cy="175260"/>
                      <wp:effectExtent l="0" t="0" r="0" b="0"/>
                      <wp:wrapNone/>
                      <wp:docPr id="59" name="Frame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572135" cy="175260"/>
                      <wp:effectExtent l="0" t="0" r="0" b="0"/>
                      <wp:wrapNone/>
                      <wp:docPr id="60" name="Frame60"/>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19710" cy="175260"/>
                      <wp:effectExtent l="0" t="0" r="0" b="0"/>
                      <wp:wrapNone/>
                      <wp:docPr id="61" name="Frame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133985" cy="175260"/>
                      <wp:effectExtent l="0" t="0" r="0" b="0"/>
                      <wp:wrapNone/>
                      <wp:docPr id="62" name="Frame6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534035" cy="175260"/>
                      <wp:effectExtent l="0" t="0" r="0" b="0"/>
                      <wp:wrapNone/>
                      <wp:docPr id="63" name="Frame63"/>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57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center"/>
              <w:rPr/>
            </w:pPr>
            <w:r>
              <w:rPr/>
              <w:t>​</w:t>
            </w:r>
          </w:p>
        </w:tc>
        <w:tc>
          <w:tcPr>
            <w:tcW w:w="251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657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center"/>
              <w:rPr/>
            </w:pPr>
            <w:r>
              <w:rPr/>
              <w:t>​</w:t>
            </w:r>
          </w:p>
        </w:tc>
        <w:tc>
          <w:tcPr>
            <w:tcW w:w="25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657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center"/>
              <w:rPr/>
            </w:pPr>
            <w:r>
              <w:rPr/>
              <w:t>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657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used in Operating Activities:</w:t>
            </w:r>
          </w:p>
        </w:tc>
        <w:tc>
          <w:tcPr>
            <w:tcW w:w="1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6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1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50,391</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38,270</w:t>
            </w:r>
          </w:p>
        </w:tc>
      </w:tr>
      <w:tr>
        <w:trPr/>
        <w:tc>
          <w:tcPr>
            <w:tcW w:w="65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Adjustments to reconcile net income to net cash used in operating activities:</w:t>
            </w:r>
          </w:p>
        </w:tc>
        <w:tc>
          <w:tcPr>
            <w:tcW w:w="1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6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1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5,533</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5,965</w:t>
            </w:r>
          </w:p>
        </w:tc>
      </w:tr>
      <w:tr>
        <w:trPr/>
        <w:tc>
          <w:tcPr>
            <w:tcW w:w="65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Adjustments to credit losses reserve</w:t>
            </w:r>
          </w:p>
        </w:tc>
        <w:tc>
          <w:tcPr>
            <w:tcW w:w="1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1,796</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1,058</w:t>
            </w:r>
          </w:p>
        </w:tc>
      </w:tr>
      <w:tr>
        <w:trPr/>
        <w:tc>
          <w:tcPr>
            <w:tcW w:w="6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1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5,292</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4,669</w:t>
            </w:r>
          </w:p>
        </w:tc>
      </w:tr>
      <w:tr>
        <w:trPr/>
        <w:tc>
          <w:tcPr>
            <w:tcW w:w="65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income taxes</w:t>
            </w:r>
          </w:p>
        </w:tc>
        <w:tc>
          <w:tcPr>
            <w:tcW w:w="1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(848)</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6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discount on short-term investments, net</w:t>
            </w:r>
          </w:p>
        </w:tc>
        <w:tc>
          <w:tcPr>
            <w:tcW w:w="1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(1,444)</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(1,672)</w:t>
            </w:r>
          </w:p>
        </w:tc>
      </w:tr>
      <w:tr>
        <w:trPr/>
        <w:tc>
          <w:tcPr>
            <w:tcW w:w="65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on sale of short-term investments</w:t>
            </w:r>
          </w:p>
        </w:tc>
        <w:tc>
          <w:tcPr>
            <w:tcW w:w="1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9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w:t>
            </w:r>
          </w:p>
        </w:tc>
      </w:tr>
      <w:tr>
        <w:trPr/>
        <w:tc>
          <w:tcPr>
            <w:tcW w:w="6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disposal of fixed assets</w:t>
            </w:r>
          </w:p>
        </w:tc>
        <w:tc>
          <w:tcPr>
            <w:tcW w:w="1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r>
      <w:tr>
        <w:trPr/>
        <w:tc>
          <w:tcPr>
            <w:tcW w:w="65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assets and liabilities:</w:t>
            </w:r>
          </w:p>
        </w:tc>
        <w:tc>
          <w:tcPr>
            <w:tcW w:w="1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6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w:t>
            </w:r>
          </w:p>
        </w:tc>
        <w:tc>
          <w:tcPr>
            <w:tcW w:w="1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(80,599)</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(26,662)</w:t>
            </w:r>
          </w:p>
        </w:tc>
      </w:tr>
      <w:tr>
        <w:trPr/>
        <w:tc>
          <w:tcPr>
            <w:tcW w:w="65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Inventories</w:t>
            </w:r>
          </w:p>
        </w:tc>
        <w:tc>
          <w:tcPr>
            <w:tcW w:w="1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(61,528)</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(38,433)</w:t>
            </w:r>
          </w:p>
        </w:tc>
      </w:tr>
      <w:tr>
        <w:trPr/>
        <w:tc>
          <w:tcPr>
            <w:tcW w:w="6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1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1,074</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(4,142)</w:t>
            </w:r>
          </w:p>
        </w:tc>
      </w:tr>
      <w:tr>
        <w:trPr/>
        <w:tc>
          <w:tcPr>
            <w:tcW w:w="65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non-current assets</w:t>
            </w:r>
          </w:p>
        </w:tc>
        <w:tc>
          <w:tcPr>
            <w:tcW w:w="1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640</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(1,629)</w:t>
            </w:r>
          </w:p>
        </w:tc>
      </w:tr>
      <w:tr>
        <w:trPr/>
        <w:tc>
          <w:tcPr>
            <w:tcW w:w="6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1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39,328</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3,368</w:t>
            </w:r>
          </w:p>
        </w:tc>
      </w:tr>
      <w:tr>
        <w:trPr/>
        <w:tc>
          <w:tcPr>
            <w:tcW w:w="65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 and other liabilities</w:t>
            </w:r>
          </w:p>
        </w:tc>
        <w:tc>
          <w:tcPr>
            <w:tcW w:w="1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(9,251)</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(6,865)</w:t>
            </w:r>
          </w:p>
        </w:tc>
      </w:tr>
      <w:tr>
        <w:trPr/>
        <w:tc>
          <w:tcPr>
            <w:tcW w:w="6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1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(49,542)</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(26,129)</w:t>
            </w:r>
          </w:p>
        </w:tc>
      </w:tr>
      <w:tr>
        <w:trPr/>
        <w:tc>
          <w:tcPr>
            <w:tcW w:w="657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(used in) provided by Investing Activities:</w:t>
            </w:r>
          </w:p>
        </w:tc>
        <w:tc>
          <w:tcPr>
            <w:tcW w:w="1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6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Purchases of short-term investments</w:t>
            </w:r>
          </w:p>
        </w:tc>
        <w:tc>
          <w:tcPr>
            <w:tcW w:w="1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(105,650)</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(52,358)</w:t>
            </w:r>
          </w:p>
        </w:tc>
      </w:tr>
      <w:tr>
        <w:trPr/>
        <w:tc>
          <w:tcPr>
            <w:tcW w:w="65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sale of short-term investments</w:t>
            </w:r>
          </w:p>
        </w:tc>
        <w:tc>
          <w:tcPr>
            <w:tcW w:w="1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108,763</w:t>
            </w:r>
          </w:p>
        </w:tc>
      </w:tr>
      <w:tr>
        <w:trPr/>
        <w:tc>
          <w:tcPr>
            <w:tcW w:w="6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Maturities of short-term investments</w:t>
            </w:r>
          </w:p>
        </w:tc>
        <w:tc>
          <w:tcPr>
            <w:tcW w:w="1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103,216</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50,000</w:t>
            </w:r>
          </w:p>
        </w:tc>
      </w:tr>
      <w:tr>
        <w:trPr/>
        <w:tc>
          <w:tcPr>
            <w:tcW w:w="65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Purchases of property and equipment</w:t>
            </w:r>
          </w:p>
        </w:tc>
        <w:tc>
          <w:tcPr>
            <w:tcW w:w="1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(3,915)</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(3,331)</w:t>
            </w:r>
          </w:p>
        </w:tc>
      </w:tr>
      <w:tr>
        <w:trPr/>
        <w:tc>
          <w:tcPr>
            <w:tcW w:w="6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provided by investing activities</w:t>
            </w:r>
          </w:p>
        </w:tc>
        <w:tc>
          <w:tcPr>
            <w:tcW w:w="1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(6,349)</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103,074</w:t>
            </w:r>
          </w:p>
        </w:tc>
      </w:tr>
      <w:tr>
        <w:trPr/>
        <w:tc>
          <w:tcPr>
            <w:tcW w:w="657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used in Financing Activities:</w:t>
            </w:r>
          </w:p>
        </w:tc>
        <w:tc>
          <w:tcPr>
            <w:tcW w:w="1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6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short-term borrowings</w:t>
            </w:r>
          </w:p>
        </w:tc>
        <w:tc>
          <w:tcPr>
            <w:tcW w:w="1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 </w:t>
            </w:r>
          </w:p>
        </w:tc>
        <w:tc>
          <w:tcPr>
            <w:tcW w:w="9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732</w:t>
            </w:r>
          </w:p>
        </w:tc>
      </w:tr>
      <w:tr>
        <w:trPr/>
        <w:tc>
          <w:tcPr>
            <w:tcW w:w="65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Repayment of short-term borrowings</w:t>
            </w:r>
          </w:p>
        </w:tc>
        <w:tc>
          <w:tcPr>
            <w:tcW w:w="1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(732)</w:t>
            </w:r>
          </w:p>
        </w:tc>
      </w:tr>
      <w:tr>
        <w:trPr/>
        <w:tc>
          <w:tcPr>
            <w:tcW w:w="6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 of common stock for treasury shares</w:t>
            </w:r>
          </w:p>
        </w:tc>
        <w:tc>
          <w:tcPr>
            <w:tcW w:w="1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(2,481)</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(60,464)</w:t>
            </w:r>
          </w:p>
        </w:tc>
      </w:tr>
      <w:tr>
        <w:trPr/>
        <w:tc>
          <w:tcPr>
            <w:tcW w:w="65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Payments for excise tax on purchase of common stock for treasury shares</w:t>
            </w:r>
          </w:p>
        </w:tc>
        <w:tc>
          <w:tcPr>
            <w:tcW w:w="1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(678)</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6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 payments</w:t>
            </w:r>
          </w:p>
        </w:tc>
        <w:tc>
          <w:tcPr>
            <w:tcW w:w="1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(10,085)</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(7,720)</w:t>
            </w:r>
          </w:p>
        </w:tc>
      </w:tr>
      <w:tr>
        <w:trPr/>
        <w:tc>
          <w:tcPr>
            <w:tcW w:w="65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common stock under Employee Stock Purchase Plan</w:t>
            </w:r>
          </w:p>
        </w:tc>
        <w:tc>
          <w:tcPr>
            <w:tcW w:w="1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602</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619</w:t>
            </w:r>
          </w:p>
        </w:tc>
      </w:tr>
      <w:tr>
        <w:trPr/>
        <w:tc>
          <w:tcPr>
            <w:tcW w:w="6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Payment of payroll taxes on stock-based compensation through shares withheld</w:t>
            </w:r>
          </w:p>
        </w:tc>
        <w:tc>
          <w:tcPr>
            <w:tcW w:w="1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(971)</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(918)</w:t>
            </w:r>
          </w:p>
        </w:tc>
      </w:tr>
      <w:tr>
        <w:trPr/>
        <w:tc>
          <w:tcPr>
            <w:tcW w:w="65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financing activities</w:t>
            </w:r>
          </w:p>
        </w:tc>
        <w:tc>
          <w:tcPr>
            <w:tcW w:w="1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(13,613)</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(68,519)</w:t>
            </w:r>
          </w:p>
        </w:tc>
      </w:tr>
      <w:tr>
        <w:trPr/>
        <w:tc>
          <w:tcPr>
            <w:tcW w:w="6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(Decrease) increase in cash and cash equivalents</w:t>
            </w:r>
          </w:p>
        </w:tc>
        <w:tc>
          <w:tcPr>
            <w:tcW w:w="1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(69,504)</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8,426</w:t>
            </w:r>
          </w:p>
        </w:tc>
      </w:tr>
      <w:tr>
        <w:trPr/>
        <w:tc>
          <w:tcPr>
            <w:tcW w:w="65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 beginning of period</w:t>
            </w:r>
          </w:p>
        </w:tc>
        <w:tc>
          <w:tcPr>
            <w:tcW w:w="1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193,221</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178,318</w:t>
            </w:r>
          </w:p>
        </w:tc>
      </w:tr>
      <w:tr>
        <w:trPr/>
        <w:tc>
          <w:tcPr>
            <w:tcW w:w="6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 end of period</w:t>
            </w:r>
          </w:p>
        </w:tc>
        <w:tc>
          <w:tcPr>
            <w:tcW w:w="146"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123,717</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186,744</w:t>
            </w:r>
          </w:p>
        </w:tc>
      </w:tr>
      <w:tr>
        <w:trPr/>
        <w:tc>
          <w:tcPr>
            <w:tcW w:w="6571"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657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Non-cash Investing and Financing Activities:</w:t>
            </w:r>
          </w:p>
        </w:tc>
        <w:tc>
          <w:tcPr>
            <w:tcW w:w="1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9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841" w:type="dxa"/>
            <w:tcBorders/>
            <w:vAlign w:val="center"/>
          </w:tcPr>
          <w:p>
            <w:pPr>
              <w:pStyle w:val="TableContents"/>
              <w:bidi w:val="0"/>
              <w:spacing w:before="0" w:after="0"/>
              <w:ind w:left="0" w:right="0" w:hanging="0"/>
              <w:jc w:val="right"/>
              <w:rPr/>
            </w:pPr>
            <w:r>
              <w:rPr/>
              <w:t>​</w:t>
            </w:r>
          </w:p>
        </w:tc>
      </w:tr>
      <w:tr>
        <w:trPr/>
        <w:tc>
          <w:tcPr>
            <w:tcW w:w="65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purchases of property and equipment</w:t>
            </w:r>
          </w:p>
        </w:tc>
        <w:tc>
          <w:tcPr>
            <w:tcW w:w="1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w:t>
            </w:r>
          </w:p>
        </w:tc>
      </w:tr>
      <w:tr>
        <w:trPr/>
        <w:tc>
          <w:tcPr>
            <w:tcW w:w="6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purchase of treasury shares</w:t>
            </w:r>
          </w:p>
        </w:tc>
        <w:tc>
          <w:tcPr>
            <w:tcW w:w="1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r>
      <w:tr>
        <w:trPr/>
        <w:tc>
          <w:tcPr>
            <w:tcW w:w="65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excise tax on treasury purchases</w:t>
            </w:r>
          </w:p>
        </w:tc>
        <w:tc>
          <w:tcPr>
            <w:tcW w:w="1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572</w:t>
            </w:r>
          </w:p>
        </w:tc>
      </w:tr>
    </w:tbl>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115" w:hanging="0"/>
        <w:jc w:val="left"/>
        <w:rPr/>
      </w:pPr>
      <w:r>
        <w:rPr/>
        <w:t>​</w:t>
      </w:r>
    </w:p>
    <w:p>
      <w:pPr>
        <w:pStyle w:val="TextBody"/>
        <w:bidi w:val="0"/>
        <w:spacing w:before="0" w:after="0"/>
        <w:ind w:left="0" w:right="115" w:hanging="0"/>
        <w:jc w:val="left"/>
        <w:rPr/>
      </w:pPr>
      <w:r>
        <w:rPr/>
        <w:t>​</w:t>
      </w:r>
    </w:p>
    <w:p>
      <w:pPr>
        <w:pStyle w:val="TextBody"/>
        <w:bidi w:val="0"/>
        <w:spacing w:before="0" w:after="160"/>
        <w:ind w:left="0" w:right="0" w:hanging="0"/>
        <w:jc w:val="center"/>
        <w:rPr>
          <w:rFonts w:ascii="Times New Roman;Times;serif" w:hAnsi="Times New Roman;Times;serif"/>
          <w:sz w:val="20"/>
        </w:rPr>
      </w:pPr>
      <w:r>
        <w:rPr>
          <w:rFonts w:ascii="Times New Roman;Times;serif" w:hAnsi="Times New Roman;Times;serif"/>
          <w:sz w:val="20"/>
        </w:rPr>
        <w:t>See notes to unaudited condensed consolidated financial statements.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PC CONNECTION, INC. AND SUBSIDIARIES</w:t>
      </w:r>
    </w:p>
    <w:p>
      <w:pPr>
        <w:pStyle w:val="TextBody"/>
        <w:bidi w:val="0"/>
        <w:spacing w:before="0" w:after="0"/>
        <w:ind w:left="0" w:right="0" w:hanging="0"/>
        <w:jc w:val="center"/>
        <w:rPr>
          <w:rFonts w:ascii="Times New Roman;Times;serif" w:hAnsi="Times New Roman;Times;serif"/>
          <w:b/>
          <w:sz w:val="20"/>
        </w:rPr>
      </w:pPr>
      <w:bookmarkStart w:id="1045" w:name="NOTESTOUNAUDITEDCONDENSEDCONSOLIDATEDFIN"/>
      <w:bookmarkEnd w:id="1045"/>
      <w:r>
        <w:rPr>
          <w:rFonts w:ascii="Times New Roman;Times;serif" w:hAnsi="Times New Roman;Times;serif"/>
          <w:b/>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(Unaudited) </w:t>
      </w:r>
    </w:p>
    <w:p>
      <w:pPr>
        <w:pStyle w:val="TextBody"/>
        <w:bidi w:val="0"/>
        <w:spacing w:before="0" w:after="360"/>
        <w:ind w:left="0" w:right="0" w:hanging="0"/>
        <w:jc w:val="center"/>
        <w:rPr>
          <w:rFonts w:ascii="Times New Roman;Times;serif" w:hAnsi="Times New Roman;Times;serif"/>
          <w:b/>
          <w:i/>
          <w:sz w:val="20"/>
        </w:rPr>
      </w:pPr>
      <w:r>
        <w:rPr>
          <w:rFonts w:ascii="Times New Roman;Times;serif" w:hAnsi="Times New Roman;Times;serif"/>
          <w:b/>
          <w:i/>
          <w:sz w:val="20"/>
        </w:rPr>
        <w:t>(amounts in thousands, except per share data)</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1–Basis of Presentation</w:t>
      </w:r>
    </w:p>
    <w:p>
      <w:pPr>
        <w:pStyle w:val="TextBody"/>
        <w:bidi w:val="0"/>
        <w:spacing w:before="0" w:after="0"/>
        <w:ind w:left="0" w:right="0" w:hanging="0"/>
        <w:jc w:val="both"/>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accompanying unaudited condensed consolidated financial statements of PC Connection, Inc. and its subsidiaries, or the Company, have been prepared pursuant to the rules and regulations of the Securities and Exchange Commission, or SEC, regarding interim financial reporting and in accordance with accounting principles generally accepted in the United States of America, or U.S. GAAP. Such principles were applied on a basis consistent with the accounting policies described in the Company’s Annual Report on Form 10-K for the year ended December 31, 2025, filed with the SEC. The accompanying unaudited condensed consolidated financial statements should be read in conjunction with the audited consolidated financial statements contained in the Company’s Annual Report on Form 10-K for the year ended December 31, 2025.</w:t>
      </w:r>
    </w:p>
    <w:p>
      <w:pPr>
        <w:pStyle w:val="TextBody"/>
        <w:bidi w:val="0"/>
        <w:spacing w:before="0" w:after="0"/>
        <w:ind w:left="0" w:right="0" w:hanging="0"/>
        <w:jc w:val="both"/>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 the opinion of management, the accompanying unaudited condensed consolidated financial statements contain all adjustments (consisting only of normal recurring adjustments) necessary for a fair presentation of the results of operations for the interim periods reported and of the Company’s financial condition as of the date of the interim balance sheet. The Company considers events or transactions that occur after the balance sheet date but before the financial statements are issued to provide additional evidence relative to certain estimates or to identify matters that require additional disclosure. Subsequent events have been evaluated through the date of issuance of these financial statements. The operating results for the three and six months ended June 30, 2026 may not be indicative of the results expected for any succeeding quarter or the entire year ending December 31, 2026.</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b/>
          <w:i/>
          <w:sz w:val="20"/>
        </w:rPr>
      </w:pPr>
      <w:r>
        <w:rPr>
          <w:rFonts w:ascii="Times New Roman;Times;serif" w:hAnsi="Times New Roman;Times;serif"/>
          <w:b/>
          <w:i/>
          <w:sz w:val="20"/>
        </w:rPr>
        <w:t>Use of Estimates in the Preparation of Financial Statements</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preparation of financial statements in conformity with U.S. GAAP requires management to make estimates and assumptions. These estimates and assumptions affect the reported amounts and disclosures of assets and liabilities and the reported amounts and disclosures of revenue and expenses during the period. Management bases its estimates and judgments on the information available at the time and various other assumptions believed to be reasonable under the circumstances. By nature, estimates are subject to an inherent degree of uncertainty. Actual results could differ from those estimates and assumptions.</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b/>
          <w:i/>
          <w:sz w:val="20"/>
        </w:rPr>
      </w:pPr>
      <w:r>
        <w:rPr>
          <w:rFonts w:ascii="Times New Roman;Times;serif" w:hAnsi="Times New Roman;Times;serif"/>
          <w:b/>
          <w:i/>
          <w:sz w:val="20"/>
        </w:rPr>
        <w:t>Cash and Cash Equivalents and Investments</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Company considers all highly liquid short-term investments with original maturities of 90 days or less to be cash equivalents. The carrying value of the Company’s cash equivalents approximates fair value. Fair value is defined as the price that would be received to sell an asset or paid to transfer a liability in an orderly transaction between market participants at the measurement date.</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At the time of purchase, the Company determines the appropriate classification of investments based upon its intent with regard to such investments. All of the Company’s investments are classified as available-for-sale. The Company classifies investments as short-term when their remaining contractual maturities are one year or less from the balance sheet date, and as long-term when the investment has a remaining contractual maturity of more than one year from the balance sheet date. The Company records investments at fair value with unrealized gains and losses recorded as a component of accumulated other comprehensive (loss) income on the condensed consolidated balance sheets.</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Included in interest income, net on the condensed consolidated statements of income is interest income on cash equivalents and short-term investments of $2,487 and $5,664 for the three and six months ended June 30, 2026, respectively, and $3,217 and $7,018 for the three and six months ended June 30, 2025, respectively.</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b/>
          <w:i/>
          <w:sz w:val="20"/>
        </w:rPr>
      </w:pPr>
      <w:r>
        <w:rPr>
          <w:rFonts w:ascii="Times New Roman;Times;serif" w:hAnsi="Times New Roman;Times;serif"/>
          <w:b/>
          <w:i/>
          <w:sz w:val="20"/>
        </w:rPr>
        <w:t>Treasury Stock, at Cost</w:t>
      </w:r>
    </w:p>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total repurchases for the six months ended June 30, 2026 and 2025 were recorded as treasury stock of $2,423 and $60,863, respectively. Such costs reflect the applicable one percent excise tax imposed by the Inflation Reduction Act of 2022 on the net value of certain stock repurchases made after December 31, 2022.</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left"/>
        <w:rPr>
          <w:rFonts w:ascii="Times New Roman;Times;serif" w:hAnsi="Times New Roman;Times;serif"/>
          <w:b/>
          <w:i/>
          <w:sz w:val="20"/>
        </w:rPr>
      </w:pPr>
      <w:r>
        <w:rPr>
          <w:rFonts w:ascii="Times New Roman;Times;serif" w:hAnsi="Times New Roman;Times;serif"/>
          <w:b/>
          <w:i/>
          <w:sz w:val="20"/>
        </w:rPr>
        <w:t>Severance Expenses</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severance expenses recorded for the six months ended June 30, 2026 and 2025 were related to voluntary and involuntary reductions in the Company’s workforce to lower the Company’s cost structure. Both the voluntary and involuntary reductions included cash severance and other related termination benefits. The majority of each of these costs are expected to be paid within a year of the applicable termination. Included in accrued payroll on the condensed consolidated balance sheets as of June 30, 2026 was $606 related to unpaid severance expenses.</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b/>
          <w:i/>
          <w:sz w:val="20"/>
        </w:rPr>
      </w:pPr>
      <w:r>
        <w:rPr>
          <w:rFonts w:ascii="Times New Roman;Times;serif" w:hAnsi="Times New Roman;Times;serif"/>
          <w:b/>
          <w:i/>
          <w:sz w:val="20"/>
        </w:rPr>
        <w:t>Recently Issued Financial Accounting Standards</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In November 2024, the FASB issued ASU 2024-03, </w:t>
      </w:r>
      <w:r>
        <w:rPr>
          <w:rFonts w:ascii="Times New Roman;Times;serif" w:hAnsi="Times New Roman;Times;serif"/>
          <w:i/>
          <w:sz w:val="20"/>
        </w:rPr>
        <w:t>Income Statement – Reporting Comprehensive Income – Expense Disaggregation Disclosures (Subtopic 220-40): Disaggregation of Income Statement Expenses</w:t>
      </w:r>
      <w:r>
        <w:rPr>
          <w:rFonts w:ascii="Times New Roman;Times;serif" w:hAnsi="Times New Roman;Times;serif"/>
          <w:sz w:val="20"/>
        </w:rPr>
        <w:t>. This guidance is intended to provide more detailed disclosure about certain costs and expenses presented in the income statement, including inventory purchases, employee compensation, selling expenses, and depreciation expense. This ASU is effective for the Company’s annual reporting periods beginning January 1, 2027, and for interim reporting periods beginning January 1, 2028, with early adoption permitted. The Company is currently evaluating the impact of the adoption of this standard on its consolidated financial statements.</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In July 2025, the FASB issued ASU 2025-05, </w:t>
      </w:r>
      <w:r>
        <w:rPr>
          <w:rFonts w:ascii="Times New Roman;Times;serif" w:hAnsi="Times New Roman;Times;serif"/>
          <w:i/>
          <w:sz w:val="20"/>
        </w:rPr>
        <w:t>Financial Instruments – Credit Losses (Topic 326): Measurement of Credit Losses for Accounts Receivable and Contract Assets</w:t>
      </w:r>
      <w:r>
        <w:rPr>
          <w:rFonts w:ascii="Times New Roman;Times;serif" w:hAnsi="Times New Roman;Times;serif"/>
          <w:sz w:val="20"/>
        </w:rPr>
        <w:t>. This guidance provides a practical expedient related to estimating expected credit losses for accounts receivable and contract assets by assuming that current conditions remain unchanged over the life of the asset. This ASU is effective for the Company’s annual reporting periods beginning January 1, 2026, and for interim reporting periods beginning January 1, 2027, with early adoption permitted. The Company is currently evaluating the impact of the adoption of this standard on its consolidated financial statements.</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In September 2025, the FASB issued ASU 2025-06, </w:t>
      </w:r>
      <w:r>
        <w:rPr>
          <w:rFonts w:ascii="Times New Roman;Times;serif" w:hAnsi="Times New Roman;Times;serif"/>
          <w:i/>
          <w:sz w:val="20"/>
        </w:rPr>
        <w:t>Intangibles – Goodwill and Other – Internal-Use Software (Subtopic 350-40): Targeted Improvements to the Accounting for Internal-Use Software</w:t>
      </w:r>
      <w:r>
        <w:rPr>
          <w:rFonts w:ascii="Times New Roman;Times;serif" w:hAnsi="Times New Roman;Times;serif"/>
          <w:sz w:val="20"/>
        </w:rPr>
        <w:t>. This guidance was issued to establish new criteria to be considered for capitalization of software costs under Subtopic 350-40, as well as link the disclosure requirements of Subtopic 360-10 to capitalized costs accounted for under Subtopic 350-40. This ASU is effective for the Company’s annual reporting periods beginning January 1, 2028, and for interim reporting periods beginning January 1, 2029, with early adoption permitted. The Company is currently evaluating the impact of the adoption of this standard on its consolidated financial statements.</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In December 2025, the FASB issued ASU 2025-11, </w:t>
      </w:r>
      <w:r>
        <w:rPr>
          <w:rFonts w:ascii="Times New Roman;Times;serif" w:hAnsi="Times New Roman;Times;serif"/>
          <w:i/>
          <w:sz w:val="20"/>
        </w:rPr>
        <w:t>Interim Reporting (Topic 270): Narrow-Scope Improvements</w:t>
      </w:r>
      <w:r>
        <w:rPr>
          <w:rFonts w:ascii="Times New Roman;Times;serif" w:hAnsi="Times New Roman;Times;serif"/>
          <w:sz w:val="20"/>
        </w:rPr>
        <w:t>. This guidance is intended to improve the navigability of required interim disclosures and clarify when the guidance is applicable, as well as provide additional guidance on what disclosures should be provided in interim reporting periods. This ASU is effective for the Company’s interim reporting periods beginning January 1, 2028, with early adoption permitted. The Company is currently evaluating the impact of the adoption of this standard on its condensed consolidated financial statement disclosures.</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2–Revenue</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Company disaggregates revenue from its arrangements with customers by type of products and services, as it believes this method best depicts how the nature, amount, timing, and uncertainty of revenue and cash flows are affected by economic factors.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left"/>
        <w:rPr>
          <w:rFonts w:ascii="Times New Roman;Times;serif" w:hAnsi="Times New Roman;Times;serif"/>
          <w:sz w:val="20"/>
        </w:rPr>
      </w:pPr>
      <w:bookmarkStart w:id="1046" w:name="Tc_bY6yLkNXmEehVh1-EuFbZg_11_11"/>
      <w:bookmarkStart w:id="1047" w:name="Tc_7G5aTtjFrkGNoq0OcEs3ng_11_8"/>
      <w:bookmarkStart w:id="1048" w:name="Tc_TLGM_qcKTkOKIum8atyfeg_11_5"/>
      <w:bookmarkStart w:id="1049" w:name="Tc_nWwy39ZAV0-Nnu62Q70Ibw_11_2"/>
      <w:bookmarkStart w:id="1050" w:name="Tc_eq2jDkMrN0ej8AdJEfY56g_11_0"/>
      <w:bookmarkStart w:id="1051" w:name="Tc_HJBFu04820uvfJTdXPcQ8g_10_0"/>
      <w:bookmarkStart w:id="1052" w:name="Tc_eHVoifIjKUGl8QRpjkC7PA_9_0"/>
      <w:bookmarkStart w:id="1053" w:name="Tc_GgzyY_BeNky3JnUdhl-JhA_8_0"/>
      <w:bookmarkStart w:id="1054" w:name="Tc_K12q0cqECUWJrIa519UHCQ_7_0"/>
      <w:bookmarkStart w:id="1055" w:name="Tc_AVDWE2pW3EWmQm6yIojzSQ_6_0"/>
      <w:bookmarkStart w:id="1056" w:name="Tc_CoM4cYBnZkmA2aCSDUc-qQ_5_0"/>
      <w:bookmarkStart w:id="1057" w:name="Tc_6bLwifNEzUuYR3PAXjiNfA_4_0"/>
      <w:bookmarkStart w:id="1058" w:name="Tc_LVQpuLkPOkWOdcNNCUI6Wg_3_11"/>
      <w:bookmarkStart w:id="1059" w:name="Tc_5E53Cw4Da0KQLFK5cQD3rw_3_8"/>
      <w:bookmarkStart w:id="1060" w:name="Tc_I1o4y70GgUODX8RhrLJ7Rg_3_5"/>
      <w:bookmarkStart w:id="1061" w:name="Tc_mF17pON0P0uuQY_D-VB7Rg_3_2"/>
      <w:bookmarkStart w:id="1062" w:name="Tc_ZHzDbi7vnEeM-7PJhALKtA_3_0"/>
      <w:bookmarkStart w:id="1063" w:name="Tc_PNAD6sh5qEK7G608WsG9vw_2_11"/>
      <w:bookmarkStart w:id="1064" w:name="Tc_VhUDouTW9EijOJBJTVLo7g_2_8"/>
      <w:bookmarkStart w:id="1065" w:name="Tc_kysrs-yArkuF-t0coA3HCA_2_5"/>
      <w:bookmarkStart w:id="1066" w:name="Tc_lCut4_Al6E-EyvVE2xMmWA_2_2"/>
      <w:bookmarkStart w:id="1067" w:name="Tc_-qsUC1xJo0eXG1gSvAn-rw_1_2"/>
      <w:bookmarkStart w:id="1068" w:name="_e4686a81_2cb0_4a73_9ab2_f016799eefab"/>
      <w:bookmarkStart w:id="1069" w:name="Tc_-7mCl7aQNU-YUQGhUCt-yQ_11_11"/>
      <w:bookmarkStart w:id="1070" w:name="Tc_sdQN5il1Ek2W4Wuv2Tm7kw_11_8"/>
      <w:bookmarkStart w:id="1071" w:name="Tc_9iBjQwU48U29159R1URMxQ_11_5"/>
      <w:bookmarkStart w:id="1072" w:name="Tc_grsSKlvDzEaHemIWrASMSA_11_2"/>
      <w:bookmarkStart w:id="1073" w:name="Tc_aCIivdtSMkC9YmGhEZ4JqA_11_0"/>
      <w:bookmarkStart w:id="1074" w:name="Tc_JMdZKiFcTUq6BEZI7yswEw_10_0"/>
      <w:bookmarkStart w:id="1075" w:name="Tc_ghsjnZIBnkO0139xdQQg5Q_9_0"/>
      <w:bookmarkStart w:id="1076" w:name="Tc_w-62C4yh8ka0ej_ALKeq3Q_8_0"/>
      <w:bookmarkStart w:id="1077" w:name="Tc_JK6nTfqaB0agHlF2An5P0Q_7_0"/>
      <w:bookmarkStart w:id="1078" w:name="Tc_qKs76N5KPUSANuTrKMsdOQ_6_0"/>
      <w:bookmarkStart w:id="1079" w:name="Tc_HVeat5RAlUOj1yw3NrMdiA_5_0"/>
      <w:bookmarkStart w:id="1080" w:name="Tc_Yx0z8O4DzE6a0VhTq6qZnw_4_0"/>
      <w:bookmarkStart w:id="1081" w:name="Tc_sXfD1IWhWkeIpoEdIA5dJg_3_11"/>
      <w:bookmarkStart w:id="1082" w:name="Tc_7R7SI6HYDEGHuEiYM3pyyA_3_8"/>
      <w:bookmarkStart w:id="1083" w:name="Tc_zxNCwh-UTUyo-KAx3zKU-A_3_5"/>
      <w:bookmarkStart w:id="1084" w:name="Tc_wLmXsE0WQkCObq6dEP8pJA_3_2"/>
      <w:bookmarkStart w:id="1085" w:name="Tc_Y2rs9o-zJkuKO9PWLcyg_Q_3_0"/>
      <w:bookmarkStart w:id="1086" w:name="Tc_GAcsvsLyBky05Qty8dXCNA_2_11"/>
      <w:bookmarkStart w:id="1087" w:name="Tc_ge0jyViP_EmDhcdxqH0Ctw_2_8"/>
      <w:bookmarkStart w:id="1088" w:name="Tc_flhMARmU90OSqxqC5Aw0dQ_2_5"/>
      <w:bookmarkStart w:id="1089" w:name="Tc_WUdeIIykRUyyBkyhng1ouA_2_2"/>
      <w:bookmarkStart w:id="1090" w:name="Tc_gEDz_Z_yhUaxoo5jmpD-7g_1_2"/>
      <w:bookmarkStart w:id="1091" w:name="_c900685e_4acc_4464_8ce6_4f6e806b1f9f"/>
      <w:bookmarkStart w:id="1092" w:name="Tc_Y-qNp2qS5EGLkQKhpES_UA_11_11"/>
      <w:bookmarkStart w:id="1093" w:name="Tc_3FscwXoQJ0KJaqZAbvmncg_11_8"/>
      <w:bookmarkStart w:id="1094" w:name="Tc_4Pimdw6VIEa8297TudhU_A_11_5"/>
      <w:bookmarkStart w:id="1095" w:name="Tc_RpbiqYkB-UCBszIld7aeaQ_11_2"/>
      <w:bookmarkStart w:id="1096" w:name="Tc_Gbxs2j8Os0-mAvPvj_dbOw_11_0"/>
      <w:bookmarkStart w:id="1097" w:name="Tc_0-gear5H_k-on4SHJ9CEpQ_10_0"/>
      <w:bookmarkStart w:id="1098" w:name="Tc_dj-iRUS2TUCJWYQYhGryJA_9_0"/>
      <w:bookmarkStart w:id="1099" w:name="Tc_mwR6rEf8skOg9Te_ZzFDtQ_8_0"/>
      <w:bookmarkStart w:id="1100" w:name="Tc_HtQilb1Zc0ihybh4dgWx6w_7_0"/>
      <w:bookmarkStart w:id="1101" w:name="Tc_02RkZvYLEkSlrlIOftyDpQ_6_0"/>
      <w:bookmarkStart w:id="1102" w:name="Tc__NWWLjRLSEWgWGl1v_54oQ_5_0"/>
      <w:bookmarkStart w:id="1103" w:name="Tc_CXq-OPqniUCzyoxQSo9MTg_4_0"/>
      <w:bookmarkStart w:id="1104" w:name="Tc_aqsKCKyPCky7y44gbZ_c9A_3_11"/>
      <w:bookmarkStart w:id="1105" w:name="Tc_7GoU4Og3ukGNJPjLOgumEA_3_8"/>
      <w:bookmarkStart w:id="1106" w:name="Tc_GOGS3EX3nE6pacV-5QkVNw_3_5"/>
      <w:bookmarkStart w:id="1107" w:name="Tc_U_SxMNswbEyjf4zddINBWw_3_2"/>
      <w:bookmarkStart w:id="1108" w:name="Tc_l5lyH7UzOUm5YK01tIsRXw_3_0"/>
      <w:bookmarkStart w:id="1109" w:name="Tc_f1G-lR4lQE6nXhGTQbe9Lw_2_11"/>
      <w:bookmarkStart w:id="1110" w:name="Tc_-ntKzILHKEmH_FEmDgEGSg_2_8"/>
      <w:bookmarkStart w:id="1111" w:name="Tc_57Wvhl-XXU-MBddObDUy2A_2_5"/>
      <w:bookmarkStart w:id="1112" w:name="Tc_Kaw21SY4BE-In4lXROr2Rg_2_2"/>
      <w:bookmarkStart w:id="1113" w:name="Tc_TMOT8Sk2k0qQAGGjgEO6hA_1_2"/>
      <w:bookmarkStart w:id="1114" w:name="_b0afabc5_97bb_47bf_9f13_96d81ee4b1a7"/>
      <w:bookmarkStart w:id="1115" w:name="Tc_BtsBb8wIxUGv1gF0C-DIAA_11_11"/>
      <w:bookmarkStart w:id="1116" w:name="Tc_33bMZ9jXHESkkgIMr7L-Pw_11_8"/>
      <w:bookmarkStart w:id="1117" w:name="Tc_NtqUhjL20E2rtiyww97kCw_11_5"/>
      <w:bookmarkStart w:id="1118" w:name="Tc_YzKsL0XBkUGlfez3EIU1yQ_11_2"/>
      <w:bookmarkStart w:id="1119" w:name="Tc_A-L-QbWfVU2tr59j40QBTw_11_0"/>
      <w:bookmarkStart w:id="1120" w:name="Tc_q3lDLSKMtESH8-0xf__wDg_10_0"/>
      <w:bookmarkStart w:id="1121" w:name="Tc__jjlJAinq0uEgzL6dSECIg_9_0"/>
      <w:bookmarkStart w:id="1122" w:name="Tc_wx704-Wbd0y31bJebS-Y3Q_8_0"/>
      <w:bookmarkStart w:id="1123" w:name="Tc_aKI3qNPKZEqcAqzJvls-8w_7_0"/>
      <w:bookmarkStart w:id="1124" w:name="Tc_VVwjqw9cWEqbmxyGP2nI8A_6_0"/>
      <w:bookmarkStart w:id="1125" w:name="Tc_Mrys3iKD4Ua3o9xj7ABAdg_5_0"/>
      <w:bookmarkStart w:id="1126" w:name="Tc_xpHxIw3tX0OoO4is4O3tgg_4_0"/>
      <w:bookmarkStart w:id="1127" w:name="Tc_-6kCs2iVRk6dPbUNB06DfA_3_11"/>
      <w:bookmarkStart w:id="1128" w:name="Tc_stOof5mvXkSUPCNzqnKU3w_3_8"/>
      <w:bookmarkStart w:id="1129" w:name="Tc_dbJOZz888kW9VTiZMxY_aA_3_5"/>
      <w:bookmarkStart w:id="1130" w:name="Tc_iW9dN2W4Tk-YjqzhMK-MKQ_3_2"/>
      <w:bookmarkStart w:id="1131" w:name="Tc_gwGB5cPE20el2mZEi6HjfQ_3_0"/>
      <w:bookmarkStart w:id="1132" w:name="Tc_8i1PEvhZLUSNKsU7KFwTEQ_2_11"/>
      <w:bookmarkStart w:id="1133" w:name="Tc_Pgh-FqpJwEeqQ4HUnNSD2A_2_8"/>
      <w:bookmarkStart w:id="1134" w:name="Tc_-V8qJ4kadkaNliQI-AWbuA_2_5"/>
      <w:bookmarkStart w:id="1135" w:name="Tc_mPj-LU_FO0SaFTKcTd5osg_2_2"/>
      <w:bookmarkStart w:id="1136" w:name="Tc_KsWGStdmFUaUyTLnsIE0CQ_1_2"/>
      <w:bookmarkStart w:id="1137" w:name="_37956f0d_12e3_4c40_8dd9_55d0eeedfedf"/>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r>
        <w:rPr>
          <w:rFonts w:ascii="Times New Roman;Times;serif" w:hAnsi="Times New Roman;Times;serif"/>
          <w:sz w:val="20"/>
        </w:rPr>
        <w:t>The following tables represent a disaggregation of revenue from arrangements with customers for the three months ended June 30, 2026 and 2025, along with the segment for each category (in thousands).</w:t>
      </w:r>
    </w:p>
    <w:p>
      <w:pPr>
        <w:pStyle w:val="TextBody"/>
        <w:bidi w:val="0"/>
        <w:spacing w:before="0" w:after="0"/>
        <w:ind w:left="0" w:right="0" w:hanging="0"/>
        <w:jc w:val="left"/>
        <w:rPr/>
      </w:pPr>
      <w:r>
        <w:rPr/>
        <w:t>​</w:t>
      </w:r>
    </w:p>
    <w:tbl>
      <w:tblPr>
        <w:tblW w:w="7410" w:type="dxa"/>
        <w:jc w:val="left"/>
        <w:tblInd w:w="0" w:type="dxa"/>
        <w:tblLayout w:type="fixed"/>
        <w:tblCellMar>
          <w:top w:w="0" w:type="dxa"/>
          <w:left w:w="0" w:type="dxa"/>
          <w:bottom w:w="0" w:type="dxa"/>
          <w:right w:w="0" w:type="dxa"/>
        </w:tblCellMar>
      </w:tblPr>
      <w:tblGrid>
        <w:gridCol w:w="2116"/>
        <w:gridCol w:w="346"/>
        <w:gridCol w:w="211"/>
        <w:gridCol w:w="781"/>
        <w:gridCol w:w="346"/>
        <w:gridCol w:w="211"/>
        <w:gridCol w:w="781"/>
        <w:gridCol w:w="109"/>
        <w:gridCol w:w="226"/>
        <w:gridCol w:w="840"/>
        <w:gridCol w:w="346"/>
        <w:gridCol w:w="211"/>
        <w:gridCol w:w="886"/>
      </w:tblGrid>
      <w:tr>
        <w:trPr/>
        <w:tc>
          <w:tcPr>
            <w:tcW w:w="21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1343660" cy="175260"/>
                      <wp:effectExtent l="0" t="0" r="0" b="0"/>
                      <wp:wrapNone/>
                      <wp:docPr id="64" name="Frame64"/>
                      <a:graphic xmlns:a="http://schemas.openxmlformats.org/drawingml/2006/main">
                        <a:graphicData uri="http://schemas.microsoft.com/office/word/2010/wordprocessingShape">
                          <wps:wsp>
                            <wps:cNvSpPr txBox="1"/>
                            <wps:spPr>
                              <a:xfrm>
                                <a:off x="0" y="0"/>
                                <a:ext cx="1343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19710" cy="175260"/>
                      <wp:effectExtent l="0" t="0" r="0" b="0"/>
                      <wp:wrapNone/>
                      <wp:docPr id="65" name="Frame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133985" cy="175260"/>
                      <wp:effectExtent l="0" t="0" r="0" b="0"/>
                      <wp:wrapNone/>
                      <wp:docPr id="66" name="Frame6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495935" cy="175260"/>
                      <wp:effectExtent l="0" t="0" r="0" b="0"/>
                      <wp:wrapNone/>
                      <wp:docPr id="67" name="Frame6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19710" cy="175260"/>
                      <wp:effectExtent l="0" t="0" r="0" b="0"/>
                      <wp:wrapNone/>
                      <wp:docPr id="68" name="Frame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33985" cy="175260"/>
                      <wp:effectExtent l="0" t="0" r="0" b="0"/>
                      <wp:wrapNone/>
                      <wp:docPr id="69" name="Frame6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495935" cy="175260"/>
                      <wp:effectExtent l="0" t="0" r="0" b="0"/>
                      <wp:wrapNone/>
                      <wp:docPr id="70" name="Frame7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9215" cy="175260"/>
                      <wp:effectExtent l="0" t="0" r="0" b="0"/>
                      <wp:wrapNone/>
                      <wp:docPr id="71" name="Frame7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43510" cy="175260"/>
                      <wp:effectExtent l="0" t="0" r="0" b="0"/>
                      <wp:wrapNone/>
                      <wp:docPr id="72" name="Frame7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533400" cy="175260"/>
                      <wp:effectExtent l="0" t="0" r="0" b="0"/>
                      <wp:wrapNone/>
                      <wp:docPr id="73" name="Frame73"/>
                      <a:graphic xmlns:a="http://schemas.openxmlformats.org/drawingml/2006/main">
                        <a:graphicData uri="http://schemas.microsoft.com/office/word/2010/wordprocessingShape">
                          <wps:wsp>
                            <wps:cNvSpPr txBox="1"/>
                            <wps:spPr>
                              <a:xfrm>
                                <a:off x="0" y="0"/>
                                <a:ext cx="533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19710" cy="175260"/>
                      <wp:effectExtent l="0" t="0" r="0" b="0"/>
                      <wp:wrapNone/>
                      <wp:docPr id="74" name="Frame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33985" cy="175260"/>
                      <wp:effectExtent l="0" t="0" r="0" b="0"/>
                      <wp:wrapNone/>
                      <wp:docPr id="75" name="Frame7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562610" cy="175260"/>
                      <wp:effectExtent l="0" t="0" r="0" b="0"/>
                      <wp:wrapNone/>
                      <wp:docPr id="76" name="Frame76"/>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948"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2026</w:t>
            </w:r>
          </w:p>
        </w:tc>
      </w:tr>
      <w:tr>
        <w:trPr/>
        <w:tc>
          <w:tcPr>
            <w:tcW w:w="21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Enterprise</w:t>
              <w:br/>
              <w:t>Solutions</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Business</w:t>
              <w:br/>
              <w:t>Solutions</w:t>
            </w:r>
          </w:p>
        </w:tc>
        <w:tc>
          <w:tcPr>
            <w:tcW w:w="109" w:type="dxa"/>
            <w:tcBorders/>
            <w:vAlign w:val="center"/>
          </w:tcPr>
          <w:p>
            <w:pPr>
              <w:pStyle w:val="TableContents"/>
              <w:bidi w:val="0"/>
              <w:spacing w:before="0" w:after="0"/>
              <w:ind w:left="0" w:right="0" w:hanging="0"/>
              <w:jc w:val="left"/>
              <w:rPr/>
            </w:pPr>
            <w:r>
              <w:rPr/>
              <w:t>​</w:t>
            </w:r>
          </w:p>
        </w:tc>
        <w:tc>
          <w:tcPr>
            <w:tcW w:w="10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Public Sector</w:t>
              <w:br/>
              <w:t>Solutions</w:t>
            </w:r>
          </w:p>
        </w:tc>
        <w:tc>
          <w:tcPr>
            <w:tcW w:w="346" w:type="dxa"/>
            <w:tcBorders/>
            <w:vAlign w:val="center"/>
          </w:tcPr>
          <w:p>
            <w:pPr>
              <w:pStyle w:val="TableContents"/>
              <w:bidi w:val="0"/>
              <w:spacing w:before="0" w:after="0"/>
              <w:ind w:left="0" w:right="0" w:hanging="0"/>
              <w:jc w:val="left"/>
              <w:rPr/>
            </w:pPr>
            <w:r>
              <w:rPr/>
              <w:t>  ​ ​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1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Notebooks/Mobility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123,005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154,652</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61,240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338,897</w:t>
            </w:r>
          </w:p>
        </w:tc>
      </w:tr>
      <w:tr>
        <w:trPr/>
        <w:tc>
          <w:tcPr>
            <w:tcW w:w="21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Desktops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53,221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26,813</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16,541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96,575</w:t>
            </w:r>
          </w:p>
        </w:tc>
      </w:tr>
      <w:tr>
        <w:trPr/>
        <w:tc>
          <w:tcPr>
            <w:tcW w:w="21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Software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31,380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38,001</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9,524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78,905</w:t>
            </w:r>
          </w:p>
        </w:tc>
      </w:tr>
      <w:tr>
        <w:trPr/>
        <w:tc>
          <w:tcPr>
            <w:tcW w:w="21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Servers/Storage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23,177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25,900</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9,178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58,255</w:t>
            </w:r>
          </w:p>
        </w:tc>
      </w:tr>
      <w:tr>
        <w:trPr/>
        <w:tc>
          <w:tcPr>
            <w:tcW w:w="21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Net/Com Products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22,272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27,351</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11,042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60,665</w:t>
            </w:r>
          </w:p>
        </w:tc>
      </w:tr>
      <w:tr>
        <w:trPr/>
        <w:tc>
          <w:tcPr>
            <w:tcW w:w="21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Displays and Sound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38,565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23,896</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13,979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76,440</w:t>
            </w:r>
          </w:p>
        </w:tc>
      </w:tr>
      <w:tr>
        <w:trPr/>
        <w:tc>
          <w:tcPr>
            <w:tcW w:w="21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Accessories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48,381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26,905</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11,531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86,817</w:t>
            </w:r>
          </w:p>
        </w:tc>
      </w:tr>
      <w:tr>
        <w:trPr/>
        <w:tc>
          <w:tcPr>
            <w:tcW w:w="21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Hardware/Services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29,619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20,352</w:t>
            </w:r>
          </w:p>
        </w:tc>
        <w:tc>
          <w:tcPr>
            <w:tcW w:w="109"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7,471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57,442</w:t>
            </w:r>
          </w:p>
        </w:tc>
      </w:tr>
      <w:tr>
        <w:trPr/>
        <w:tc>
          <w:tcPr>
            <w:tcW w:w="21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net sales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369,620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343,870</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140,506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853,996</w:t>
            </w:r>
          </w:p>
        </w:tc>
      </w:tr>
    </w:tbl>
    <w:p>
      <w:pPr>
        <w:pStyle w:val="TextBody"/>
        <w:bidi w:val="0"/>
        <w:spacing w:before="0" w:after="0"/>
        <w:ind w:left="0" w:right="0" w:hanging="0"/>
        <w:jc w:val="left"/>
        <w:rPr/>
      </w:pPr>
      <w:r>
        <w:rPr/>
        <w:t>​</w:t>
      </w:r>
    </w:p>
    <w:tbl>
      <w:tblPr>
        <w:tblW w:w="7410" w:type="dxa"/>
        <w:jc w:val="left"/>
        <w:tblInd w:w="0" w:type="dxa"/>
        <w:tblLayout w:type="fixed"/>
        <w:tblCellMar>
          <w:top w:w="0" w:type="dxa"/>
          <w:left w:w="0" w:type="dxa"/>
          <w:bottom w:w="0" w:type="dxa"/>
          <w:right w:w="0" w:type="dxa"/>
        </w:tblCellMar>
      </w:tblPr>
      <w:tblGrid>
        <w:gridCol w:w="2116"/>
        <w:gridCol w:w="346"/>
        <w:gridCol w:w="211"/>
        <w:gridCol w:w="781"/>
        <w:gridCol w:w="346"/>
        <w:gridCol w:w="211"/>
        <w:gridCol w:w="781"/>
        <w:gridCol w:w="109"/>
        <w:gridCol w:w="226"/>
        <w:gridCol w:w="840"/>
        <w:gridCol w:w="346"/>
        <w:gridCol w:w="211"/>
        <w:gridCol w:w="886"/>
      </w:tblGrid>
      <w:tr>
        <w:trPr/>
        <w:tc>
          <w:tcPr>
            <w:tcW w:w="21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1343660" cy="175260"/>
                      <wp:effectExtent l="0" t="0" r="0" b="0"/>
                      <wp:wrapNone/>
                      <wp:docPr id="77" name="Frame77"/>
                      <a:graphic xmlns:a="http://schemas.openxmlformats.org/drawingml/2006/main">
                        <a:graphicData uri="http://schemas.microsoft.com/office/word/2010/wordprocessingShape">
                          <wps:wsp>
                            <wps:cNvSpPr txBox="1"/>
                            <wps:spPr>
                              <a:xfrm>
                                <a:off x="0" y="0"/>
                                <a:ext cx="1343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19710" cy="175260"/>
                      <wp:effectExtent l="0" t="0" r="0" b="0"/>
                      <wp:wrapNone/>
                      <wp:docPr id="78" name="Frame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33985" cy="175260"/>
                      <wp:effectExtent l="0" t="0" r="0" b="0"/>
                      <wp:wrapNone/>
                      <wp:docPr id="79" name="Frame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495935" cy="175260"/>
                      <wp:effectExtent l="0" t="0" r="0" b="0"/>
                      <wp:wrapNone/>
                      <wp:docPr id="80" name="Frame8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19710" cy="175260"/>
                      <wp:effectExtent l="0" t="0" r="0" b="0"/>
                      <wp:wrapNone/>
                      <wp:docPr id="81" name="Frame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33985" cy="175260"/>
                      <wp:effectExtent l="0" t="0" r="0" b="0"/>
                      <wp:wrapNone/>
                      <wp:docPr id="82" name="Frame8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495935" cy="175260"/>
                      <wp:effectExtent l="0" t="0" r="0" b="0"/>
                      <wp:wrapNone/>
                      <wp:docPr id="83" name="Frame8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9215" cy="175260"/>
                      <wp:effectExtent l="0" t="0" r="0" b="0"/>
                      <wp:wrapNone/>
                      <wp:docPr id="84" name="Frame8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143510" cy="175260"/>
                      <wp:effectExtent l="0" t="0" r="0" b="0"/>
                      <wp:wrapNone/>
                      <wp:docPr id="85" name="Frame8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533400" cy="175260"/>
                      <wp:effectExtent l="0" t="0" r="0" b="0"/>
                      <wp:wrapNone/>
                      <wp:docPr id="86" name="Frame86"/>
                      <a:graphic xmlns:a="http://schemas.openxmlformats.org/drawingml/2006/main">
                        <a:graphicData uri="http://schemas.microsoft.com/office/word/2010/wordprocessingShape">
                          <wps:wsp>
                            <wps:cNvSpPr txBox="1"/>
                            <wps:spPr>
                              <a:xfrm>
                                <a:off x="0" y="0"/>
                                <a:ext cx="533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19710" cy="175260"/>
                      <wp:effectExtent l="0" t="0" r="0" b="0"/>
                      <wp:wrapNone/>
                      <wp:docPr id="87" name="Frame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133985" cy="175260"/>
                      <wp:effectExtent l="0" t="0" r="0" b="0"/>
                      <wp:wrapNone/>
                      <wp:docPr id="88" name="Frame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562610" cy="175260"/>
                      <wp:effectExtent l="0" t="0" r="0" b="0"/>
                      <wp:wrapNone/>
                      <wp:docPr id="89" name="Frame89"/>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948"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2025</w:t>
            </w:r>
          </w:p>
        </w:tc>
      </w:tr>
      <w:tr>
        <w:trPr/>
        <w:tc>
          <w:tcPr>
            <w:tcW w:w="21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Enterprise</w:t>
              <w:br/>
              <w:t>Solutions</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Business</w:t>
              <w:br/>
              <w:t>Solutions</w:t>
            </w:r>
          </w:p>
        </w:tc>
        <w:tc>
          <w:tcPr>
            <w:tcW w:w="109" w:type="dxa"/>
            <w:tcBorders/>
            <w:vAlign w:val="center"/>
          </w:tcPr>
          <w:p>
            <w:pPr>
              <w:pStyle w:val="TableContents"/>
              <w:bidi w:val="0"/>
              <w:spacing w:before="0" w:after="0"/>
              <w:ind w:left="0" w:right="0" w:hanging="0"/>
              <w:jc w:val="left"/>
              <w:rPr/>
            </w:pPr>
            <w:r>
              <w:rPr/>
              <w:t>​</w:t>
            </w:r>
          </w:p>
        </w:tc>
        <w:tc>
          <w:tcPr>
            <w:tcW w:w="10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Public Sector</w:t>
              <w:br/>
              <w:t>Solutions</w:t>
            </w:r>
          </w:p>
        </w:tc>
        <w:tc>
          <w:tcPr>
            <w:tcW w:w="346" w:type="dxa"/>
            <w:tcBorders/>
            <w:vAlign w:val="center"/>
          </w:tcPr>
          <w:p>
            <w:pPr>
              <w:pStyle w:val="TableContents"/>
              <w:bidi w:val="0"/>
              <w:spacing w:before="0" w:after="0"/>
              <w:ind w:left="0" w:right="0" w:hanging="0"/>
              <w:jc w:val="left"/>
              <w:rPr/>
            </w:pPr>
            <w:r>
              <w:rPr/>
              <w:t>  ​ ​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1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Notebooks/Mobility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97,683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106,075</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57,460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261,218</w:t>
            </w:r>
          </w:p>
        </w:tc>
      </w:tr>
      <w:tr>
        <w:trPr/>
        <w:tc>
          <w:tcPr>
            <w:tcW w:w="21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Desktops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57,713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28,559</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17,020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103,292</w:t>
            </w:r>
          </w:p>
        </w:tc>
      </w:tr>
      <w:tr>
        <w:trPr/>
        <w:tc>
          <w:tcPr>
            <w:tcW w:w="21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Software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23,389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37,576</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7,641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68,606</w:t>
            </w:r>
          </w:p>
        </w:tc>
      </w:tr>
      <w:tr>
        <w:trPr/>
        <w:tc>
          <w:tcPr>
            <w:tcW w:w="21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Servers/Storage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21,724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34,127</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15,432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71,283</w:t>
            </w:r>
          </w:p>
        </w:tc>
      </w:tr>
      <w:tr>
        <w:trPr/>
        <w:tc>
          <w:tcPr>
            <w:tcW w:w="21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Net/Com Products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23,532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19,496</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11,368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54,396</w:t>
            </w:r>
          </w:p>
        </w:tc>
      </w:tr>
      <w:tr>
        <w:trPr/>
        <w:tc>
          <w:tcPr>
            <w:tcW w:w="21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Displays and Sound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30,052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23,595</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13,657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67,304</w:t>
            </w:r>
          </w:p>
        </w:tc>
      </w:tr>
      <w:tr>
        <w:trPr/>
        <w:tc>
          <w:tcPr>
            <w:tcW w:w="21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Accessories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44,142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24,515</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78,661</w:t>
            </w:r>
          </w:p>
        </w:tc>
      </w:tr>
      <w:tr>
        <w:trPr/>
        <w:tc>
          <w:tcPr>
            <w:tcW w:w="21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Hardware/Services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27,776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19,225</w:t>
            </w:r>
          </w:p>
        </w:tc>
        <w:tc>
          <w:tcPr>
            <w:tcW w:w="109"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7,932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54,933</w:t>
            </w:r>
          </w:p>
        </w:tc>
      </w:tr>
      <w:tr>
        <w:trPr/>
        <w:tc>
          <w:tcPr>
            <w:tcW w:w="21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net sales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326,011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293,168</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140,514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759,693</w:t>
            </w:r>
          </w:p>
        </w:tc>
      </w:tr>
    </w:tbl>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following tables represent a disaggregation of revenue from arrangements with customers for the six months ended June 30, 2026 and 2025, along with the segment for each category (in thousands).</w:t>
      </w:r>
    </w:p>
    <w:p>
      <w:pPr>
        <w:pStyle w:val="TextBody"/>
        <w:bidi w:val="0"/>
        <w:spacing w:before="0" w:after="0"/>
        <w:ind w:left="0" w:right="0" w:hanging="0"/>
        <w:jc w:val="left"/>
        <w:rPr/>
      </w:pPr>
      <w:r>
        <w:rPr/>
        <w:t>​</w:t>
      </w:r>
    </w:p>
    <w:tbl>
      <w:tblPr>
        <w:tblW w:w="7560" w:type="dxa"/>
        <w:jc w:val="left"/>
        <w:tblInd w:w="0" w:type="dxa"/>
        <w:tblLayout w:type="fixed"/>
        <w:tblCellMar>
          <w:top w:w="0" w:type="dxa"/>
          <w:left w:w="0" w:type="dxa"/>
          <w:bottom w:w="0" w:type="dxa"/>
          <w:right w:w="0" w:type="dxa"/>
        </w:tblCellMar>
      </w:tblPr>
      <w:tblGrid>
        <w:gridCol w:w="2116"/>
        <w:gridCol w:w="346"/>
        <w:gridCol w:w="211"/>
        <w:gridCol w:w="781"/>
        <w:gridCol w:w="346"/>
        <w:gridCol w:w="211"/>
        <w:gridCol w:w="781"/>
        <w:gridCol w:w="109"/>
        <w:gridCol w:w="226"/>
        <w:gridCol w:w="840"/>
        <w:gridCol w:w="346"/>
        <w:gridCol w:w="211"/>
        <w:gridCol w:w="1036"/>
      </w:tblGrid>
      <w:tr>
        <w:trPr/>
        <w:tc>
          <w:tcPr>
            <w:tcW w:w="21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1343660" cy="175260"/>
                      <wp:effectExtent l="0" t="0" r="0" b="0"/>
                      <wp:wrapNone/>
                      <wp:docPr id="90" name="Frame90"/>
                      <a:graphic xmlns:a="http://schemas.openxmlformats.org/drawingml/2006/main">
                        <a:graphicData uri="http://schemas.microsoft.com/office/word/2010/wordprocessingShape">
                          <wps:wsp>
                            <wps:cNvSpPr txBox="1"/>
                            <wps:spPr>
                              <a:xfrm>
                                <a:off x="0" y="0"/>
                                <a:ext cx="1343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19710" cy="175260"/>
                      <wp:effectExtent l="0" t="0" r="0" b="0"/>
                      <wp:wrapNone/>
                      <wp:docPr id="91" name="Frame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133985" cy="175260"/>
                      <wp:effectExtent l="0" t="0" r="0" b="0"/>
                      <wp:wrapNone/>
                      <wp:docPr id="92" name="Frame9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495935" cy="175260"/>
                      <wp:effectExtent l="0" t="0" r="0" b="0"/>
                      <wp:wrapNone/>
                      <wp:docPr id="93" name="Frame9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19710" cy="175260"/>
                      <wp:effectExtent l="0" t="0" r="0" b="0"/>
                      <wp:wrapNone/>
                      <wp:docPr id="94" name="Frame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133985" cy="175260"/>
                      <wp:effectExtent l="0" t="0" r="0" b="0"/>
                      <wp:wrapNone/>
                      <wp:docPr id="95" name="Frame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495935" cy="175260"/>
                      <wp:effectExtent l="0" t="0" r="0" b="0"/>
                      <wp:wrapNone/>
                      <wp:docPr id="96" name="Frame9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9215" cy="175260"/>
                      <wp:effectExtent l="0" t="0" r="0" b="0"/>
                      <wp:wrapNone/>
                      <wp:docPr id="97" name="Frame9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143510" cy="175260"/>
                      <wp:effectExtent l="0" t="0" r="0" b="0"/>
                      <wp:wrapNone/>
                      <wp:docPr id="98" name="Frame9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533400" cy="175260"/>
                      <wp:effectExtent l="0" t="0" r="0" b="0"/>
                      <wp:wrapNone/>
                      <wp:docPr id="99" name="Frame99"/>
                      <a:graphic xmlns:a="http://schemas.openxmlformats.org/drawingml/2006/main">
                        <a:graphicData uri="http://schemas.microsoft.com/office/word/2010/wordprocessingShape">
                          <wps:wsp>
                            <wps:cNvSpPr txBox="1"/>
                            <wps:spPr>
                              <a:xfrm>
                                <a:off x="0" y="0"/>
                                <a:ext cx="533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19710" cy="175260"/>
                      <wp:effectExtent l="0" t="0" r="0" b="0"/>
                      <wp:wrapNone/>
                      <wp:docPr id="100" name="Frame1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133985" cy="175260"/>
                      <wp:effectExtent l="0" t="0" r="0" b="0"/>
                      <wp:wrapNone/>
                      <wp:docPr id="101" name="Frame10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57860" cy="175260"/>
                      <wp:effectExtent l="0" t="0" r="0" b="0"/>
                      <wp:wrapNone/>
                      <wp:docPr id="102" name="Frame102"/>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098"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2026</w:t>
            </w:r>
          </w:p>
        </w:tc>
      </w:tr>
      <w:tr>
        <w:trPr/>
        <w:tc>
          <w:tcPr>
            <w:tcW w:w="21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Enterprise</w:t>
              <w:br/>
              <w:t>Solutions</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Business</w:t>
              <w:br/>
              <w:t>Solutions</w:t>
            </w:r>
          </w:p>
        </w:tc>
        <w:tc>
          <w:tcPr>
            <w:tcW w:w="109" w:type="dxa"/>
            <w:tcBorders/>
            <w:vAlign w:val="center"/>
          </w:tcPr>
          <w:p>
            <w:pPr>
              <w:pStyle w:val="TableContents"/>
              <w:bidi w:val="0"/>
              <w:spacing w:before="0" w:after="0"/>
              <w:ind w:left="0" w:right="0" w:hanging="0"/>
              <w:jc w:val="left"/>
              <w:rPr/>
            </w:pPr>
            <w:r>
              <w:rPr/>
              <w:t>​</w:t>
            </w:r>
          </w:p>
        </w:tc>
        <w:tc>
          <w:tcPr>
            <w:tcW w:w="10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Public Sector</w:t>
              <w:br/>
              <w:t>Solutions</w:t>
            </w:r>
          </w:p>
        </w:tc>
        <w:tc>
          <w:tcPr>
            <w:tcW w:w="346" w:type="dxa"/>
            <w:tcBorders/>
            <w:vAlign w:val="center"/>
          </w:tcPr>
          <w:p>
            <w:pPr>
              <w:pStyle w:val="TableContents"/>
              <w:bidi w:val="0"/>
              <w:spacing w:before="0" w:after="0"/>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1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Notebooks/Mobility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247,648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259,231</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96,968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603,847</w:t>
            </w:r>
          </w:p>
        </w:tc>
      </w:tr>
      <w:tr>
        <w:trPr/>
        <w:tc>
          <w:tcPr>
            <w:tcW w:w="21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Desktops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104,910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52,068</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26,710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183,688</w:t>
            </w:r>
          </w:p>
        </w:tc>
      </w:tr>
      <w:tr>
        <w:trPr/>
        <w:tc>
          <w:tcPr>
            <w:tcW w:w="21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Software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60,165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77,705</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19,496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157,366</w:t>
            </w:r>
          </w:p>
        </w:tc>
      </w:tr>
      <w:tr>
        <w:trPr/>
        <w:tc>
          <w:tcPr>
            <w:tcW w:w="21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Servers/Storage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40,987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46,313</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16,028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103,328</w:t>
            </w:r>
          </w:p>
        </w:tc>
      </w:tr>
      <w:tr>
        <w:trPr/>
        <w:tc>
          <w:tcPr>
            <w:tcW w:w="21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Net/Com Products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44,035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48,013</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18,605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110,653</w:t>
            </w:r>
          </w:p>
        </w:tc>
      </w:tr>
      <w:tr>
        <w:trPr/>
        <w:tc>
          <w:tcPr>
            <w:tcW w:w="21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Displays and Sound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65,532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43,694</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24,677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133,903</w:t>
            </w:r>
          </w:p>
        </w:tc>
      </w:tr>
      <w:tr>
        <w:trPr/>
        <w:tc>
          <w:tcPr>
            <w:tcW w:w="21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Accessories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94,970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50,806</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21,117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166,893</w:t>
            </w:r>
          </w:p>
        </w:tc>
      </w:tr>
      <w:tr>
        <w:trPr/>
        <w:tc>
          <w:tcPr>
            <w:tcW w:w="21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Hardware/Services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57,844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41,602</w:t>
            </w:r>
          </w:p>
        </w:tc>
        <w:tc>
          <w:tcPr>
            <w:tcW w:w="109"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16,738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116,184</w:t>
            </w:r>
          </w:p>
        </w:tc>
      </w:tr>
      <w:tr>
        <w:trPr/>
        <w:tc>
          <w:tcPr>
            <w:tcW w:w="21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net sales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716,091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619,432</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240,339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1,575,862</w:t>
            </w:r>
          </w:p>
        </w:tc>
      </w:tr>
    </w:tbl>
    <w:p>
      <w:pPr>
        <w:pStyle w:val="TextBody"/>
        <w:bidi w:val="0"/>
        <w:spacing w:before="0" w:after="0"/>
        <w:ind w:left="0" w:right="0" w:hanging="0"/>
        <w:jc w:val="left"/>
        <w:rPr/>
      </w:pPr>
      <w:r>
        <w:rPr/>
        <w:t>​</w:t>
      </w:r>
    </w:p>
    <w:tbl>
      <w:tblPr>
        <w:tblW w:w="7560" w:type="dxa"/>
        <w:jc w:val="left"/>
        <w:tblInd w:w="0" w:type="dxa"/>
        <w:tblLayout w:type="fixed"/>
        <w:tblCellMar>
          <w:top w:w="0" w:type="dxa"/>
          <w:left w:w="0" w:type="dxa"/>
          <w:bottom w:w="0" w:type="dxa"/>
          <w:right w:w="0" w:type="dxa"/>
        </w:tblCellMar>
      </w:tblPr>
      <w:tblGrid>
        <w:gridCol w:w="2116"/>
        <w:gridCol w:w="346"/>
        <w:gridCol w:w="211"/>
        <w:gridCol w:w="781"/>
        <w:gridCol w:w="346"/>
        <w:gridCol w:w="211"/>
        <w:gridCol w:w="781"/>
        <w:gridCol w:w="109"/>
        <w:gridCol w:w="226"/>
        <w:gridCol w:w="840"/>
        <w:gridCol w:w="346"/>
        <w:gridCol w:w="211"/>
        <w:gridCol w:w="1036"/>
      </w:tblGrid>
      <w:tr>
        <w:trPr/>
        <w:tc>
          <w:tcPr>
            <w:tcW w:w="21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1343660" cy="175260"/>
                      <wp:effectExtent l="0" t="0" r="0" b="0"/>
                      <wp:wrapNone/>
                      <wp:docPr id="103" name="Frame103"/>
                      <a:graphic xmlns:a="http://schemas.openxmlformats.org/drawingml/2006/main">
                        <a:graphicData uri="http://schemas.microsoft.com/office/word/2010/wordprocessingShape">
                          <wps:wsp>
                            <wps:cNvSpPr txBox="1"/>
                            <wps:spPr>
                              <a:xfrm>
                                <a:off x="0" y="0"/>
                                <a:ext cx="1343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19710" cy="175260"/>
                      <wp:effectExtent l="0" t="0" r="0" b="0"/>
                      <wp:wrapNone/>
                      <wp:docPr id="104" name="Frame1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133985" cy="175260"/>
                      <wp:effectExtent l="0" t="0" r="0" b="0"/>
                      <wp:wrapNone/>
                      <wp:docPr id="105" name="Frame10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495935" cy="175260"/>
                      <wp:effectExtent l="0" t="0" r="0" b="0"/>
                      <wp:wrapNone/>
                      <wp:docPr id="106" name="Frame10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19710" cy="175260"/>
                      <wp:effectExtent l="0" t="0" r="0" b="0"/>
                      <wp:wrapNone/>
                      <wp:docPr id="107" name="Frame1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133985" cy="175260"/>
                      <wp:effectExtent l="0" t="0" r="0" b="0"/>
                      <wp:wrapNone/>
                      <wp:docPr id="108" name="Frame10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495935" cy="175260"/>
                      <wp:effectExtent l="0" t="0" r="0" b="0"/>
                      <wp:wrapNone/>
                      <wp:docPr id="109" name="Frame10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9215" cy="175260"/>
                      <wp:effectExtent l="0" t="0" r="0" b="0"/>
                      <wp:wrapNone/>
                      <wp:docPr id="110" name="Frame11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143510" cy="175260"/>
                      <wp:effectExtent l="0" t="0" r="0" b="0"/>
                      <wp:wrapNone/>
                      <wp:docPr id="111" name="Frame11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533400" cy="175260"/>
                      <wp:effectExtent l="0" t="0" r="0" b="0"/>
                      <wp:wrapNone/>
                      <wp:docPr id="112" name="Frame112"/>
                      <a:graphic xmlns:a="http://schemas.openxmlformats.org/drawingml/2006/main">
                        <a:graphicData uri="http://schemas.microsoft.com/office/word/2010/wordprocessingShape">
                          <wps:wsp>
                            <wps:cNvSpPr txBox="1"/>
                            <wps:spPr>
                              <a:xfrm>
                                <a:off x="0" y="0"/>
                                <a:ext cx="533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19710" cy="175260"/>
                      <wp:effectExtent l="0" t="0" r="0" b="0"/>
                      <wp:wrapNone/>
                      <wp:docPr id="113" name="Frame1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133985" cy="175260"/>
                      <wp:effectExtent l="0" t="0" r="0" b="0"/>
                      <wp:wrapNone/>
                      <wp:docPr id="114" name="Frame1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57860" cy="175260"/>
                      <wp:effectExtent l="0" t="0" r="0" b="0"/>
                      <wp:wrapNone/>
                      <wp:docPr id="115" name="Frame115"/>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098"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2025</w:t>
            </w:r>
          </w:p>
        </w:tc>
      </w:tr>
      <w:tr>
        <w:trPr/>
        <w:tc>
          <w:tcPr>
            <w:tcW w:w="21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Enterprise</w:t>
              <w:br/>
              <w:t>Solutions</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Business</w:t>
              <w:br/>
              <w:t>Solutions</w:t>
            </w:r>
          </w:p>
        </w:tc>
        <w:tc>
          <w:tcPr>
            <w:tcW w:w="109" w:type="dxa"/>
            <w:tcBorders/>
            <w:vAlign w:val="center"/>
          </w:tcPr>
          <w:p>
            <w:pPr>
              <w:pStyle w:val="TableContents"/>
              <w:bidi w:val="0"/>
              <w:spacing w:before="0" w:after="0"/>
              <w:ind w:left="0" w:right="0" w:hanging="0"/>
              <w:jc w:val="left"/>
              <w:rPr/>
            </w:pPr>
            <w:r>
              <w:rPr/>
              <w:t>​</w:t>
            </w:r>
          </w:p>
        </w:tc>
        <w:tc>
          <w:tcPr>
            <w:tcW w:w="10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Public Sector</w:t>
              <w:br/>
              <w:t>Solutions</w:t>
            </w:r>
          </w:p>
        </w:tc>
        <w:tc>
          <w:tcPr>
            <w:tcW w:w="346" w:type="dxa"/>
            <w:tcBorders/>
            <w:vAlign w:val="center"/>
          </w:tcPr>
          <w:p>
            <w:pPr>
              <w:pStyle w:val="TableContents"/>
              <w:bidi w:val="0"/>
              <w:spacing w:before="0" w:after="0"/>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1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Notebooks/Mobility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185,225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208,421</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125,038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518,684</w:t>
            </w:r>
          </w:p>
        </w:tc>
      </w:tr>
      <w:tr>
        <w:trPr/>
        <w:tc>
          <w:tcPr>
            <w:tcW w:w="21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Desktops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111,185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52,352</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29,879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193,416</w:t>
            </w:r>
          </w:p>
        </w:tc>
      </w:tr>
      <w:tr>
        <w:trPr/>
        <w:tc>
          <w:tcPr>
            <w:tcW w:w="21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Software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56,834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69,762</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16,373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142,969</w:t>
            </w:r>
          </w:p>
        </w:tc>
      </w:tr>
      <w:tr>
        <w:trPr/>
        <w:tc>
          <w:tcPr>
            <w:tcW w:w="21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Servers/Storage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39,626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54,417</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27,367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121,410</w:t>
            </w:r>
          </w:p>
        </w:tc>
      </w:tr>
      <w:tr>
        <w:trPr/>
        <w:tc>
          <w:tcPr>
            <w:tcW w:w="21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Net/Com Products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41,787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37,511</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21,220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100,518</w:t>
            </w:r>
          </w:p>
        </w:tc>
      </w:tr>
      <w:tr>
        <w:trPr/>
        <w:tc>
          <w:tcPr>
            <w:tcW w:w="21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Displays and Sound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53,064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42,903</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24,199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120,166</w:t>
            </w:r>
          </w:p>
        </w:tc>
      </w:tr>
      <w:tr>
        <w:trPr/>
        <w:tc>
          <w:tcPr>
            <w:tcW w:w="21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Accessories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83,949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48,175</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25,733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157,857</w:t>
            </w:r>
          </w:p>
        </w:tc>
      </w:tr>
      <w:tr>
        <w:trPr/>
        <w:tc>
          <w:tcPr>
            <w:tcW w:w="21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Hardware/Services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52,344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38,012</w:t>
            </w:r>
          </w:p>
        </w:tc>
        <w:tc>
          <w:tcPr>
            <w:tcW w:w="109"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15,363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105,719</w:t>
            </w:r>
          </w:p>
        </w:tc>
      </w:tr>
      <w:tr>
        <w:trPr/>
        <w:tc>
          <w:tcPr>
            <w:tcW w:w="21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net sales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624,014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551,553</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285,172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1,460,739</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bookmarkStart w:id="1138" w:name="Tc_N25eh1XtqkCoBtErApMcoA_11_2"/>
      <w:bookmarkStart w:id="1139" w:name="Tc_J3oKbZQFI0Srfknzj5QkfA_11_0"/>
      <w:bookmarkStart w:id="1140" w:name="Tc_xtlBx6dqykmxzBOT01lIGA_10_0"/>
      <w:bookmarkStart w:id="1141" w:name="Tc_sQ1gjhB19EyS45H6Q3rSNg_9_0"/>
      <w:bookmarkStart w:id="1142" w:name="Tc_y8KCzAIpoky39e7giMtPfQ_8_2"/>
      <w:bookmarkStart w:id="1143" w:name="Tc_Nw0pgUP2mkSbANLNZjOeFA_8_0"/>
      <w:bookmarkStart w:id="1144" w:name="Tc_y4Y5CCm0ck-HOFwszhQ9Ig_7_2"/>
      <w:bookmarkStart w:id="1145" w:name="Tc_09CywVTdmEuDzXq5xKo-iw_5_2"/>
      <w:bookmarkStart w:id="1146" w:name="Tc_jrLziprXIkW5vD77r5R3QQ_5_0"/>
      <w:bookmarkStart w:id="1147" w:name="Tc_u7W9dgSpYUOZw5jIIIcwbw_4_0"/>
      <w:bookmarkStart w:id="1148" w:name="Tc_IKOWaCwgxEuC1TGR7uhvyw_3_0"/>
      <w:bookmarkStart w:id="1149" w:name="Tc_aZyUH-DiDUW9hRC4niFBtQ_2_2"/>
      <w:bookmarkStart w:id="1150" w:name="Tc_2iX-XCc5H0qyy8IvvJn-2g_2_0"/>
      <w:bookmarkStart w:id="1151" w:name="Tc_ZZWSskrZx06PxViD7O4XtA_1_2"/>
      <w:bookmarkStart w:id="1152" w:name="_6cfa8b0c_5000_4043_8223_4ef5564972e3"/>
      <w:bookmarkStart w:id="1153" w:name="Tc_8IBGPSTUJ02JadeTszrWPQ_2_5"/>
      <w:bookmarkStart w:id="1154" w:name="Tc_apphIHE3g02MVsmw1tvRDA_2_2"/>
      <w:bookmarkStart w:id="1155" w:name="Tc_ooevPeZfnEapveCwZxIUBg_2_0"/>
      <w:bookmarkStart w:id="1156" w:name="Tc_VYa4s1GHWkGDKKUJQL363A_1_5"/>
      <w:bookmarkStart w:id="1157" w:name="Tc_Fq6q3guz8kGo1J4pewB-8Q_1_2"/>
      <w:bookmarkStart w:id="1158" w:name="_78d43712_dd97_4c99_9295_243806ff992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Balances</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following table provides information about contract liabilities from arrangements with customers as of June 30, 2026 and December 31, 2025 (in thousands).</w:t>
      </w:r>
    </w:p>
    <w:p>
      <w:pPr>
        <w:pStyle w:val="TextBody"/>
        <w:bidi w:val="0"/>
        <w:spacing w:before="0" w:after="0"/>
        <w:ind w:left="0" w:right="0" w:hanging="0"/>
        <w:jc w:val="left"/>
        <w:rPr/>
      </w:pPr>
      <w:r>
        <w:rPr/>
        <w:t>​</w:t>
      </w:r>
    </w:p>
    <w:tbl>
      <w:tblPr>
        <w:tblW w:w="10145" w:type="dxa"/>
        <w:jc w:val="left"/>
        <w:tblInd w:w="0" w:type="dxa"/>
        <w:tblLayout w:type="fixed"/>
        <w:tblCellMar>
          <w:top w:w="0" w:type="dxa"/>
          <w:left w:w="0" w:type="dxa"/>
          <w:bottom w:w="0" w:type="dxa"/>
          <w:right w:w="0" w:type="dxa"/>
        </w:tblCellMar>
      </w:tblPr>
      <w:tblGrid>
        <w:gridCol w:w="6781"/>
        <w:gridCol w:w="346"/>
        <w:gridCol w:w="303"/>
        <w:gridCol w:w="823"/>
        <w:gridCol w:w="346"/>
        <w:gridCol w:w="367"/>
        <w:gridCol w:w="1179"/>
      </w:tblGrid>
      <w:tr>
        <w:trPr/>
        <w:tc>
          <w:tcPr>
            <w:tcW w:w="6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4305935" cy="175260"/>
                      <wp:effectExtent l="0" t="0" r="0" b="0"/>
                      <wp:wrapNone/>
                      <wp:docPr id="116" name="Frame116"/>
                      <a:graphic xmlns:a="http://schemas.openxmlformats.org/drawingml/2006/main">
                        <a:graphicData uri="http://schemas.microsoft.com/office/word/2010/wordprocessingShape">
                          <wps:wsp>
                            <wps:cNvSpPr txBox="1"/>
                            <wps:spPr>
                              <a:xfrm>
                                <a:off x="0" y="0"/>
                                <a:ext cx="430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19710" cy="175260"/>
                      <wp:effectExtent l="0" t="0" r="0" b="0"/>
                      <wp:wrapNone/>
                      <wp:docPr id="117" name="Frame1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192405" cy="175260"/>
                      <wp:effectExtent l="0" t="0" r="0" b="0"/>
                      <wp:wrapNone/>
                      <wp:docPr id="118" name="Frame118"/>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522605" cy="175260"/>
                      <wp:effectExtent l="0" t="0" r="0" b="0"/>
                      <wp:wrapNone/>
                      <wp:docPr id="119" name="Frame119"/>
                      <a:graphic xmlns:a="http://schemas.openxmlformats.org/drawingml/2006/main">
                        <a:graphicData uri="http://schemas.microsoft.com/office/word/2010/wordprocessingShape">
                          <wps:wsp>
                            <wps:cNvSpPr txBox="1"/>
                            <wps:spPr>
                              <a:xfrm>
                                <a:off x="0" y="0"/>
                                <a:ext cx="522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19710" cy="175260"/>
                      <wp:effectExtent l="0" t="0" r="0" b="0"/>
                      <wp:wrapNone/>
                      <wp:docPr id="120" name="Frame1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33045" cy="175260"/>
                      <wp:effectExtent l="0" t="0" r="0" b="0"/>
                      <wp:wrapNone/>
                      <wp:docPr id="121" name="Frame121"/>
                      <a:graphic xmlns:a="http://schemas.openxmlformats.org/drawingml/2006/main">
                        <a:graphicData uri="http://schemas.microsoft.com/office/word/2010/wordprocessingShape">
                          <wps:wsp>
                            <wps:cNvSpPr txBox="1"/>
                            <wps:spPr>
                              <a:xfrm>
                                <a:off x="0" y="0"/>
                                <a:ext cx="233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748665" cy="175260"/>
                      <wp:effectExtent l="0" t="0" r="0" b="0"/>
                      <wp:wrapNone/>
                      <wp:docPr id="122" name="Frame122"/>
                      <a:graphic xmlns:a="http://schemas.openxmlformats.org/drawingml/2006/main">
                        <a:graphicData uri="http://schemas.microsoft.com/office/word/2010/wordprocessingShape">
                          <wps:wsp>
                            <wps:cNvSpPr txBox="1"/>
                            <wps:spPr>
                              <a:xfrm>
                                <a:off x="0" y="0"/>
                                <a:ext cx="748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0"/>
              <w:ind w:left="0" w:right="0" w:hanging="0"/>
              <w:jc w:val="center"/>
              <w:rPr/>
            </w:pPr>
            <w:r>
              <w:rPr/>
              <w:t>  ​ ​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67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liabilities, which are included in "Accrued expenses and other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9,027</w:t>
            </w:r>
          </w:p>
        </w:tc>
        <w:tc>
          <w:tcPr>
            <w:tcW w:w="346"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9"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8,801</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the contract liability balances during the six months ended June 30, 2026 and 2025 are as follows (in thousands):</w:t>
      </w:r>
    </w:p>
    <w:tbl>
      <w:tblPr>
        <w:tblW w:w="7054" w:type="dxa"/>
        <w:jc w:val="left"/>
        <w:tblInd w:w="0" w:type="dxa"/>
        <w:tblLayout w:type="fixed"/>
        <w:tblCellMar>
          <w:top w:w="0" w:type="dxa"/>
          <w:left w:w="0" w:type="dxa"/>
          <w:bottom w:w="0" w:type="dxa"/>
          <w:right w:w="0" w:type="dxa"/>
        </w:tblCellMar>
      </w:tblPr>
      <w:tblGrid>
        <w:gridCol w:w="5656"/>
        <w:gridCol w:w="346"/>
        <w:gridCol w:w="211"/>
        <w:gridCol w:w="841"/>
      </w:tblGrid>
      <w:tr>
        <w:trPr/>
        <w:tc>
          <w:tcPr>
            <w:tcW w:w="56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3591560" cy="175260"/>
                      <wp:effectExtent l="0" t="0" r="0" b="0"/>
                      <wp:wrapNone/>
                      <wp:docPr id="123" name="Frame123"/>
                      <a:graphic xmlns:a="http://schemas.openxmlformats.org/drawingml/2006/main">
                        <a:graphicData uri="http://schemas.microsoft.com/office/word/2010/wordprocessingShape">
                          <wps:wsp>
                            <wps:cNvSpPr txBox="1"/>
                            <wps:spPr>
                              <a:xfrm>
                                <a:off x="0" y="0"/>
                                <a:ext cx="3591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19710" cy="175260"/>
                      <wp:effectExtent l="0" t="0" r="0" b="0"/>
                      <wp:wrapNone/>
                      <wp:docPr id="124" name="Frame1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133985" cy="175260"/>
                      <wp:effectExtent l="0" t="0" r="0" b="0"/>
                      <wp:wrapNone/>
                      <wp:docPr id="125" name="Frame1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534035" cy="175260"/>
                      <wp:effectExtent l="0" t="0" r="0" b="0"/>
                      <wp:wrapNone/>
                      <wp:docPr id="126" name="Frame126"/>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6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5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8,801</w:t>
            </w:r>
          </w:p>
        </w:tc>
      </w:tr>
      <w:tr>
        <w:trPr/>
        <w:tc>
          <w:tcPr>
            <w:tcW w:w="56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received in advance and not recognized as revenue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13,546</w:t>
            </w:r>
          </w:p>
        </w:tc>
      </w:tr>
      <w:tr>
        <w:trPr/>
        <w:tc>
          <w:tcPr>
            <w:tcW w:w="5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Amounts recognized as revenue as performance obligations satisfied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(13,320)</w:t>
            </w:r>
          </w:p>
        </w:tc>
      </w:tr>
      <w:tr>
        <w:trPr/>
        <w:tc>
          <w:tcPr>
            <w:tcW w:w="56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June 30, 2026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9,027</w:t>
            </w:r>
          </w:p>
        </w:tc>
      </w:tr>
      <w:tr>
        <w:trPr/>
        <w:tc>
          <w:tcPr>
            <w:tcW w:w="56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left"/>
              <w:rPr/>
            </w:pPr>
            <w:r>
              <w:rPr/>
              <w:t>​</w:t>
            </w:r>
          </w:p>
        </w:tc>
      </w:tr>
      <w:tr>
        <w:trPr/>
        <w:tc>
          <w:tcPr>
            <w:tcW w:w="56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10,290</w:t>
            </w:r>
          </w:p>
        </w:tc>
      </w:tr>
      <w:tr>
        <w:trPr/>
        <w:tc>
          <w:tcPr>
            <w:tcW w:w="56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received in advance and not recognized as revenue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25,180</w:t>
            </w:r>
          </w:p>
        </w:tc>
      </w:tr>
      <w:tr>
        <w:trPr/>
        <w:tc>
          <w:tcPr>
            <w:tcW w:w="5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Amounts recognized as revenue as performance obligations satisfied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(25,243)</w:t>
            </w:r>
          </w:p>
        </w:tc>
      </w:tr>
      <w:tr>
        <w:trPr/>
        <w:tc>
          <w:tcPr>
            <w:tcW w:w="56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June 30, 2025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10,227</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159" w:name="Tc_KotSitIC80icO6X6PrHimQ_15_11"/>
      <w:bookmarkStart w:id="1160" w:name="Tc_I7YvpunOoUS9GlwYKwdWrA_15_9"/>
      <w:bookmarkStart w:id="1161" w:name="Tc_saHp_mXP2USLXJ6ytuv-5w_15_8"/>
      <w:bookmarkStart w:id="1162" w:name="Tc_7pBW7zQEP0qV3cwn8Jnngg_15_5"/>
      <w:bookmarkStart w:id="1163" w:name="Tc_Ey9hIOz0GUScRyOewynpPA_15_2"/>
      <w:bookmarkStart w:id="1164" w:name="Tc_ovegHQN9iU6BEyEuF036Xw_15_0"/>
      <w:bookmarkStart w:id="1165" w:name="Tc_Ca_DBhjB_k6ctV5sTwEIoA_14_9"/>
      <w:bookmarkStart w:id="1166" w:name="Tc_erk6ld1NQ0ajOSbl74gG-w_14_0"/>
      <w:bookmarkStart w:id="1167" w:name="Tc_PdO9KdbyfkeMHSOYQSWyuA_13_0"/>
      <w:bookmarkStart w:id="1168" w:name="Tc_OougPe7FYEC3u7f2gy7wbg_12_11"/>
      <w:bookmarkStart w:id="1169" w:name="Tc_pVj8Uo-dIU26qBq-zUSebQ_12_9"/>
      <w:bookmarkStart w:id="1170" w:name="Tc_SeA1kpABeU2v-FK7zN5LTA_12_8"/>
      <w:bookmarkStart w:id="1171" w:name="Tc_Xf-1JVNYQU-yLXcQuvFflQ_12_6"/>
      <w:bookmarkStart w:id="1172" w:name="Tc_TSL7SMxh_EqeiMOPGdIb4g_12_5"/>
      <w:bookmarkStart w:id="1173" w:name="Tc_qFixjPidNESnY4-mg33KEg_12_2"/>
      <w:bookmarkStart w:id="1174" w:name="Tc_VegQ15cKeUu4r6K2kSSXjg_12_0"/>
      <w:bookmarkStart w:id="1175" w:name="Tc_J7MidVbuOEW4jufnrHUrDQ_11_0"/>
      <w:bookmarkStart w:id="1176" w:name="Tc_eQcRkPsmtUqZ7Ilvlj8k-w_10_11"/>
      <w:bookmarkStart w:id="1177" w:name="Tc_mScn53SosUuPSVniCLo9aw_10_8"/>
      <w:bookmarkStart w:id="1178" w:name="Tc_jOrkkWrJXUmnoF2j_KvGQQ_10_5"/>
      <w:bookmarkStart w:id="1179" w:name="Tc_J1Zcfu8yAkOl6i9vbaXTnA_10_2"/>
      <w:bookmarkStart w:id="1180" w:name="Tc_TV6Bgs6JOE20NGOiwfWUpA_9_2"/>
      <w:bookmarkStart w:id="1181" w:name="Tc_KgQZzxAI8UaEmnLJKOvOxA_7_11"/>
      <w:bookmarkStart w:id="1182" w:name="Tc_nQRxM0n0cUWWa2i8VDlz4Q_7_8"/>
      <w:bookmarkStart w:id="1183" w:name="Tc_0r9XCouj9EOGwN3oPrRWcA_7_6"/>
      <w:bookmarkStart w:id="1184" w:name="Tc_uzM5kb5KwUuGeC6g4SATSA_7_5"/>
      <w:bookmarkStart w:id="1185" w:name="Tc_dAb7rzM1_UKrLm7noSZmUw_7_2"/>
      <w:bookmarkStart w:id="1186" w:name="Tc_uL_x2616lEavic4EOsCpIg_7_0"/>
      <w:bookmarkStart w:id="1187" w:name="Tc_0lO2jvpdQEqfCC9rWAUEQQ_6_6"/>
      <w:bookmarkStart w:id="1188" w:name="Tc_Tka4us1aF02hFCn0LPN7Pg_6_0"/>
      <w:bookmarkStart w:id="1189" w:name="Tc_5S-2NxJJxEOJjRdnsMnlCQ_5_0"/>
      <w:bookmarkStart w:id="1190" w:name="Tc_k3Nnc5KqxUuKfUpnqCpSWw_4_11"/>
      <w:bookmarkStart w:id="1191" w:name="Tc_RYK3_4JxtUWFiIe_nyibeQ_4_9"/>
      <w:bookmarkStart w:id="1192" w:name="Tc_u6VvYlNLz06yI8Aw3g393Q_4_8"/>
      <w:bookmarkStart w:id="1193" w:name="Tc_pL64neUoX0G0ITM34G9g1g_4_6"/>
      <w:bookmarkStart w:id="1194" w:name="Tc_hc8-3kKR_EqdZacJuLJ4rg_4_5"/>
      <w:bookmarkStart w:id="1195" w:name="Tc_T5inUsdyL0KTie_zf8T_cg_4_2"/>
      <w:bookmarkStart w:id="1196" w:name="Tc_ASdqnFaPXkeMBu9dQe3HTQ_4_0"/>
      <w:bookmarkStart w:id="1197" w:name="Tc_gkp7QKh6HEOsyNy3bPxXVg_3_0"/>
      <w:bookmarkStart w:id="1198" w:name="Tc_f4n5hHEmj0aTKy9JoRZjeA_2_11"/>
      <w:bookmarkStart w:id="1199" w:name="Tc_oi5gM4zO40GPAO_42fmKVA_2_8"/>
      <w:bookmarkStart w:id="1200" w:name="Tc_2hB1iG4ndkeovgc-ASnqdQ_2_5"/>
      <w:bookmarkStart w:id="1201" w:name="Tc_3sTB-JMlR0ytdkkmu2CWKQ_2_2"/>
      <w:bookmarkStart w:id="1202" w:name="Tc_j9JEoiGACEGliscVFUdXrQ_1_2"/>
      <w:bookmarkStart w:id="1203" w:name="_1c83c1d0_91c0_4a45_b89e_2307ba40e97f"/>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r>
        <w:rPr>
          <w:rFonts w:ascii="Times New Roman;Times;serif" w:hAnsi="Times New Roman;Times;serif"/>
          <w:b/>
          <w:sz w:val="20"/>
        </w:rPr>
        <w:t>Note 3–Fair Value Measurements</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Cash equivalents and short-term investments as of June 30, 2026 and December 31, 2025 consist of the following (in thousands):</w:t>
      </w:r>
    </w:p>
    <w:p>
      <w:pPr>
        <w:pStyle w:val="TextBody"/>
        <w:bidi w:val="0"/>
        <w:spacing w:before="0" w:after="0"/>
        <w:ind w:left="0" w:right="0" w:firstLine="360"/>
        <w:jc w:val="left"/>
        <w:rPr/>
      </w:pPr>
      <w:r>
        <w:rPr/>
        <w:t>​</w:t>
      </w:r>
    </w:p>
    <w:tbl>
      <w:tblPr>
        <w:tblW w:w="9457" w:type="dxa"/>
        <w:jc w:val="left"/>
        <w:tblInd w:w="0" w:type="dxa"/>
        <w:tblLayout w:type="fixed"/>
        <w:tblCellMar>
          <w:top w:w="0" w:type="dxa"/>
          <w:left w:w="0" w:type="dxa"/>
          <w:bottom w:w="0" w:type="dxa"/>
          <w:right w:w="0" w:type="dxa"/>
        </w:tblCellMar>
      </w:tblPr>
      <w:tblGrid>
        <w:gridCol w:w="3001"/>
        <w:gridCol w:w="346"/>
        <w:gridCol w:w="265"/>
        <w:gridCol w:w="980"/>
        <w:gridCol w:w="346"/>
        <w:gridCol w:w="510"/>
        <w:gridCol w:w="840"/>
        <w:gridCol w:w="346"/>
        <w:gridCol w:w="420"/>
        <w:gridCol w:w="960"/>
        <w:gridCol w:w="346"/>
        <w:gridCol w:w="211"/>
        <w:gridCol w:w="886"/>
      </w:tblGrid>
      <w:tr>
        <w:trPr/>
        <w:tc>
          <w:tcPr>
            <w:tcW w:w="30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1905635" cy="175260"/>
                      <wp:effectExtent l="0" t="0" r="0" b="0"/>
                      <wp:wrapNone/>
                      <wp:docPr id="127" name="Frame127"/>
                      <a:graphic xmlns:a="http://schemas.openxmlformats.org/drawingml/2006/main">
                        <a:graphicData uri="http://schemas.microsoft.com/office/word/2010/wordprocessingShape">
                          <wps:wsp>
                            <wps:cNvSpPr txBox="1"/>
                            <wps:spPr>
                              <a:xfrm>
                                <a:off x="0" y="0"/>
                                <a:ext cx="1905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19710" cy="175260"/>
                      <wp:effectExtent l="0" t="0" r="0" b="0"/>
                      <wp:wrapNone/>
                      <wp:docPr id="128" name="Frame1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168275" cy="175260"/>
                      <wp:effectExtent l="0" t="0" r="0" b="0"/>
                      <wp:wrapNone/>
                      <wp:docPr id="129" name="Frame129"/>
                      <a:graphic xmlns:a="http://schemas.openxmlformats.org/drawingml/2006/main">
                        <a:graphicData uri="http://schemas.microsoft.com/office/word/2010/wordprocessingShape">
                          <wps:wsp>
                            <wps:cNvSpPr txBox="1"/>
                            <wps:spPr>
                              <a:xfrm>
                                <a:off x="0" y="0"/>
                                <a:ext cx="168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22300" cy="175260"/>
                      <wp:effectExtent l="0" t="0" r="0" b="0"/>
                      <wp:wrapNone/>
                      <wp:docPr id="130" name="Frame130"/>
                      <a:graphic xmlns:a="http://schemas.openxmlformats.org/drawingml/2006/main">
                        <a:graphicData uri="http://schemas.microsoft.com/office/word/2010/wordprocessingShape">
                          <wps:wsp>
                            <wps:cNvSpPr txBox="1"/>
                            <wps:spPr>
                              <a:xfrm>
                                <a:off x="0" y="0"/>
                                <a:ext cx="6223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19710" cy="175260"/>
                      <wp:effectExtent l="0" t="0" r="0" b="0"/>
                      <wp:wrapNone/>
                      <wp:docPr id="131" name="Frame1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323850" cy="175260"/>
                      <wp:effectExtent l="0" t="0" r="0" b="0"/>
                      <wp:wrapNone/>
                      <wp:docPr id="132" name="Frame132"/>
                      <a:graphic xmlns:a="http://schemas.openxmlformats.org/drawingml/2006/main">
                        <a:graphicData uri="http://schemas.microsoft.com/office/word/2010/wordprocessingShape">
                          <wps:wsp>
                            <wps:cNvSpPr txBox="1"/>
                            <wps:spPr>
                              <a:xfrm>
                                <a:off x="0" y="0"/>
                                <a:ext cx="323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533400" cy="175260"/>
                      <wp:effectExtent l="0" t="0" r="0" b="0"/>
                      <wp:wrapNone/>
                      <wp:docPr id="133" name="Frame133"/>
                      <a:graphic xmlns:a="http://schemas.openxmlformats.org/drawingml/2006/main">
                        <a:graphicData uri="http://schemas.microsoft.com/office/word/2010/wordprocessingShape">
                          <wps:wsp>
                            <wps:cNvSpPr txBox="1"/>
                            <wps:spPr>
                              <a:xfrm>
                                <a:off x="0" y="0"/>
                                <a:ext cx="533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19710" cy="175260"/>
                      <wp:effectExtent l="0" t="0" r="0" b="0"/>
                      <wp:wrapNone/>
                      <wp:docPr id="134" name="Frame1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66700" cy="175260"/>
                      <wp:effectExtent l="0" t="0" r="0" b="0"/>
                      <wp:wrapNone/>
                      <wp:docPr id="135" name="Frame135"/>
                      <a:graphic xmlns:a="http://schemas.openxmlformats.org/drawingml/2006/main">
                        <a:graphicData uri="http://schemas.microsoft.com/office/word/2010/wordprocessingShape">
                          <wps:wsp>
                            <wps:cNvSpPr txBox="1"/>
                            <wps:spPr>
                              <a:xfrm>
                                <a:off x="0" y="0"/>
                                <a:ext cx="266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09600" cy="175260"/>
                      <wp:effectExtent l="0" t="0" r="0" b="0"/>
                      <wp:wrapNone/>
                      <wp:docPr id="136" name="Frame136"/>
                      <a:graphic xmlns:a="http://schemas.openxmlformats.org/drawingml/2006/main">
                        <a:graphicData uri="http://schemas.microsoft.com/office/word/2010/wordprocessingShape">
                          <wps:wsp>
                            <wps:cNvSpPr txBox="1"/>
                            <wps:spPr>
                              <a:xfrm>
                                <a:off x="0" y="0"/>
                                <a:ext cx="6096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19710" cy="175260"/>
                      <wp:effectExtent l="0" t="0" r="0" b="0"/>
                      <wp:wrapNone/>
                      <wp:docPr id="137" name="Frame1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133985" cy="175260"/>
                      <wp:effectExtent l="0" t="0" r="0" b="0"/>
                      <wp:wrapNone/>
                      <wp:docPr id="138" name="Frame13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562610" cy="175260"/>
                      <wp:effectExtent l="0" t="0" r="0" b="0"/>
                      <wp:wrapNone/>
                      <wp:docPr id="139" name="Frame139"/>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110"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r>
      <w:tr>
        <w:trPr/>
        <w:tc>
          <w:tcPr>
            <w:tcW w:w="30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2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Amortized Cost</w:t>
            </w:r>
          </w:p>
        </w:tc>
        <w:tc>
          <w:tcPr>
            <w:tcW w:w="346" w:type="dxa"/>
            <w:tcBorders/>
            <w:vAlign w:val="center"/>
          </w:tcPr>
          <w:p>
            <w:pPr>
              <w:pStyle w:val="TableContents"/>
              <w:bidi w:val="0"/>
              <w:spacing w:before="0" w:after="0"/>
              <w:ind w:left="0" w:right="0" w:hanging="0"/>
              <w:jc w:val="left"/>
              <w:rPr/>
            </w:pPr>
            <w:r>
              <w:rPr/>
              <w:t>  ​ ​ ​</w:t>
            </w:r>
          </w:p>
        </w:tc>
        <w:tc>
          <w:tcPr>
            <w:tcW w:w="13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 Gains</w:t>
            </w:r>
          </w:p>
        </w:tc>
        <w:tc>
          <w:tcPr>
            <w:tcW w:w="346" w:type="dxa"/>
            <w:tcBorders/>
            <w:vAlign w:val="center"/>
          </w:tcPr>
          <w:p>
            <w:pPr>
              <w:pStyle w:val="TableContents"/>
              <w:bidi w:val="0"/>
              <w:spacing w:before="0" w:after="0"/>
              <w:ind w:left="0" w:right="0" w:hanging="0"/>
              <w:jc w:val="left"/>
              <w:rPr/>
            </w:pPr>
            <w:r>
              <w:rPr/>
              <w:t>  ​ ​ ​</w:t>
            </w:r>
          </w:p>
        </w:tc>
        <w:tc>
          <w:tcPr>
            <w:tcW w:w="13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 Losses</w:t>
            </w:r>
          </w:p>
        </w:tc>
        <w:tc>
          <w:tcPr>
            <w:tcW w:w="346" w:type="dxa"/>
            <w:tcBorders/>
            <w:vAlign w:val="center"/>
          </w:tcPr>
          <w:p>
            <w:pPr>
              <w:pStyle w:val="TableContents"/>
              <w:bidi w:val="0"/>
              <w:spacing w:before="0" w:after="0"/>
              <w:ind w:left="0" w:right="0" w:hanging="0"/>
              <w:jc w:val="left"/>
              <w:rPr/>
            </w:pPr>
            <w:r>
              <w:rPr/>
              <w:t>  ​ ​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pPr>
            <w:r>
              <w:rPr/>
              <w:t>​</w:t>
            </w:r>
          </w:p>
        </w:tc>
        <w:tc>
          <w:tcPr>
            <w:tcW w:w="98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10"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20" w:type="dxa"/>
            <w:tcBorders/>
            <w:shd w:fill="CCEEFF" w:val="clear"/>
            <w:vAlign w:val="center"/>
          </w:tcPr>
          <w:p>
            <w:pPr>
              <w:pStyle w:val="TableContents"/>
              <w:bidi w:val="0"/>
              <w:spacing w:before="0" w:after="0"/>
              <w:ind w:left="0" w:right="0" w:hanging="0"/>
              <w:jc w:val="left"/>
              <w:rPr/>
            </w:pPr>
            <w:r>
              <w:rPr/>
              <w:t>​</w:t>
            </w:r>
          </w:p>
        </w:tc>
        <w:tc>
          <w:tcPr>
            <w:tcW w:w="96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r>
      <w:tr>
        <w:trPr/>
        <w:tc>
          <w:tcPr>
            <w:tcW w:w="3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Money market funds</w:t>
            </w:r>
          </w:p>
        </w:tc>
        <w:tc>
          <w:tcPr>
            <w:tcW w:w="346"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88,021</w:t>
            </w:r>
          </w:p>
        </w:tc>
        <w:tc>
          <w:tcPr>
            <w:tcW w:w="346" w:type="dxa"/>
            <w:tcBorders/>
            <w:vAlign w:val="center"/>
          </w:tcPr>
          <w:p>
            <w:pPr>
              <w:pStyle w:val="TableContents"/>
              <w:bidi w:val="0"/>
              <w:spacing w:before="0" w:after="0"/>
              <w:ind w:left="0" w:right="0" w:hanging="0"/>
              <w:jc w:val="left"/>
              <w:rPr/>
            </w:pPr>
            <w:r>
              <w:rPr/>
              <w:t>​</w:t>
            </w:r>
          </w:p>
        </w:tc>
        <w:tc>
          <w:tcPr>
            <w:tcW w:w="5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88,021</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investments:</w:t>
            </w:r>
          </w:p>
        </w:tc>
        <w:tc>
          <w:tcPr>
            <w:tcW w:w="346"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pPr>
            <w:r>
              <w:rPr/>
              <w:t>​</w:t>
            </w:r>
          </w:p>
        </w:tc>
        <w:tc>
          <w:tcPr>
            <w:tcW w:w="98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10"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20" w:type="dxa"/>
            <w:tcBorders/>
            <w:shd w:fill="CCEEFF" w:val="clear"/>
            <w:vAlign w:val="center"/>
          </w:tcPr>
          <w:p>
            <w:pPr>
              <w:pStyle w:val="TableContents"/>
              <w:bidi w:val="0"/>
              <w:spacing w:before="0" w:after="0"/>
              <w:ind w:left="0" w:right="0" w:hanging="0"/>
              <w:jc w:val="left"/>
              <w:rPr/>
            </w:pPr>
            <w:r>
              <w:rPr/>
              <w:t>​</w:t>
            </w:r>
          </w:p>
        </w:tc>
        <w:tc>
          <w:tcPr>
            <w:tcW w:w="96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r>
      <w:tr>
        <w:trPr/>
        <w:tc>
          <w:tcPr>
            <w:tcW w:w="3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Government treasury securities</w:t>
            </w:r>
          </w:p>
        </w:tc>
        <w:tc>
          <w:tcPr>
            <w:tcW w:w="346" w:type="dxa"/>
            <w:tcBorders/>
            <w:vAlign w:val="center"/>
          </w:tcPr>
          <w:p>
            <w:pPr>
              <w:pStyle w:val="TableContents"/>
              <w:bidi w:val="0"/>
              <w:spacing w:before="0" w:after="0"/>
              <w:ind w:left="0" w:right="0" w:hanging="0"/>
              <w:jc w:val="left"/>
              <w:rPr/>
            </w:pPr>
            <w:r>
              <w:rPr/>
              <w:t>​</w:t>
            </w:r>
          </w:p>
        </w:tc>
        <w:tc>
          <w:tcPr>
            <w:tcW w:w="26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8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217,236</w:t>
            </w:r>
          </w:p>
        </w:tc>
        <w:tc>
          <w:tcPr>
            <w:tcW w:w="346" w:type="dxa"/>
            <w:tcBorders/>
            <w:vAlign w:val="center"/>
          </w:tcPr>
          <w:p>
            <w:pPr>
              <w:pStyle w:val="TableContents"/>
              <w:bidi w:val="0"/>
              <w:spacing w:before="0" w:after="0"/>
              <w:ind w:left="0" w:right="0" w:hanging="0"/>
              <w:jc w:val="left"/>
              <w:rPr/>
            </w:pPr>
            <w:r>
              <w:rPr/>
              <w:t>​</w:t>
            </w:r>
          </w:p>
        </w:tc>
        <w:tc>
          <w:tcPr>
            <w:tcW w:w="51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2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6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216,973</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26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305,257</w:t>
            </w:r>
          </w:p>
        </w:tc>
        <w:tc>
          <w:tcPr>
            <w:tcW w:w="346" w:type="dxa"/>
            <w:tcBorders/>
            <w:shd w:fill="CCEEFF" w:val="clear"/>
            <w:vAlign w:val="center"/>
          </w:tcPr>
          <w:p>
            <w:pPr>
              <w:pStyle w:val="TableContents"/>
              <w:bidi w:val="0"/>
              <w:spacing w:before="0" w:after="0"/>
              <w:ind w:left="0" w:right="0" w:hanging="0"/>
              <w:jc w:val="left"/>
              <w:rPr/>
            </w:pPr>
            <w:r>
              <w:rPr/>
              <w:t>​</w:t>
            </w:r>
          </w:p>
        </w:tc>
        <w:tc>
          <w:tcPr>
            <w:tcW w:w="51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2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304,994</w:t>
            </w:r>
          </w:p>
        </w:tc>
      </w:tr>
      <w:tr>
        <w:trPr/>
        <w:tc>
          <w:tcPr>
            <w:tcW w:w="30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w:t>
            </w:r>
          </w:p>
        </w:tc>
        <w:tc>
          <w:tcPr>
            <w:tcW w:w="98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0"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20" w:type="dxa"/>
            <w:tcBorders/>
            <w:vAlign w:val="center"/>
          </w:tcPr>
          <w:p>
            <w:pPr>
              <w:pStyle w:val="TableContents"/>
              <w:bidi w:val="0"/>
              <w:spacing w:before="0" w:after="0"/>
              <w:ind w:left="0" w:right="0" w:hanging="0"/>
              <w:jc w:val="left"/>
              <w:rPr/>
            </w:pPr>
            <w:r>
              <w:rPr/>
              <w:t>​</w:t>
            </w:r>
          </w:p>
        </w:tc>
        <w:tc>
          <w:tcPr>
            <w:tcW w:w="96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left"/>
              <w:rPr/>
            </w:pPr>
            <w:r>
              <w:rPr/>
              <w:t>​</w:t>
            </w:r>
          </w:p>
        </w:tc>
      </w:tr>
      <w:tr>
        <w:trPr/>
        <w:tc>
          <w:tcPr>
            <w:tcW w:w="30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110"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30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2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Amortized Cost</w:t>
            </w:r>
          </w:p>
        </w:tc>
        <w:tc>
          <w:tcPr>
            <w:tcW w:w="346" w:type="dxa"/>
            <w:tcBorders/>
            <w:vAlign w:val="center"/>
          </w:tcPr>
          <w:p>
            <w:pPr>
              <w:pStyle w:val="TableContents"/>
              <w:bidi w:val="0"/>
              <w:spacing w:before="0" w:after="0"/>
              <w:ind w:left="0" w:right="0" w:hanging="0"/>
              <w:jc w:val="left"/>
              <w:rPr/>
            </w:pPr>
            <w:r>
              <w:rPr/>
              <w:t>  ​ ​ ​</w:t>
            </w:r>
          </w:p>
        </w:tc>
        <w:tc>
          <w:tcPr>
            <w:tcW w:w="13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 Gains</w:t>
            </w:r>
          </w:p>
        </w:tc>
        <w:tc>
          <w:tcPr>
            <w:tcW w:w="346" w:type="dxa"/>
            <w:tcBorders/>
            <w:vAlign w:val="center"/>
          </w:tcPr>
          <w:p>
            <w:pPr>
              <w:pStyle w:val="TableContents"/>
              <w:bidi w:val="0"/>
              <w:spacing w:before="0" w:after="0"/>
              <w:ind w:left="0" w:right="0" w:hanging="0"/>
              <w:jc w:val="left"/>
              <w:rPr/>
            </w:pPr>
            <w:r>
              <w:rPr/>
              <w:t>  ​ ​ ​</w:t>
            </w:r>
          </w:p>
        </w:tc>
        <w:tc>
          <w:tcPr>
            <w:tcW w:w="13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 Losses</w:t>
            </w:r>
          </w:p>
        </w:tc>
        <w:tc>
          <w:tcPr>
            <w:tcW w:w="346" w:type="dxa"/>
            <w:tcBorders/>
            <w:vAlign w:val="center"/>
          </w:tcPr>
          <w:p>
            <w:pPr>
              <w:pStyle w:val="TableContents"/>
              <w:bidi w:val="0"/>
              <w:spacing w:before="0" w:after="0"/>
              <w:ind w:left="0" w:right="0" w:hanging="0"/>
              <w:jc w:val="left"/>
              <w:rPr/>
            </w:pPr>
            <w:r>
              <w:rPr/>
              <w:t>  ​ ​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pPr>
            <w:r>
              <w:rPr/>
              <w:t>​</w:t>
            </w:r>
          </w:p>
        </w:tc>
        <w:tc>
          <w:tcPr>
            <w:tcW w:w="98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10"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20" w:type="dxa"/>
            <w:tcBorders/>
            <w:shd w:fill="CCEEFF" w:val="clear"/>
            <w:vAlign w:val="center"/>
          </w:tcPr>
          <w:p>
            <w:pPr>
              <w:pStyle w:val="TableContents"/>
              <w:bidi w:val="0"/>
              <w:spacing w:before="0" w:after="0"/>
              <w:ind w:left="0" w:right="0" w:hanging="0"/>
              <w:jc w:val="left"/>
              <w:rPr/>
            </w:pPr>
            <w:r>
              <w:rPr/>
              <w:t>​</w:t>
            </w:r>
          </w:p>
        </w:tc>
        <w:tc>
          <w:tcPr>
            <w:tcW w:w="96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r>
      <w:tr>
        <w:trPr/>
        <w:tc>
          <w:tcPr>
            <w:tcW w:w="3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Money market funds</w:t>
            </w:r>
          </w:p>
        </w:tc>
        <w:tc>
          <w:tcPr>
            <w:tcW w:w="346"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170,826</w:t>
            </w:r>
          </w:p>
        </w:tc>
        <w:tc>
          <w:tcPr>
            <w:tcW w:w="346" w:type="dxa"/>
            <w:tcBorders/>
            <w:vAlign w:val="center"/>
          </w:tcPr>
          <w:p>
            <w:pPr>
              <w:pStyle w:val="TableContents"/>
              <w:bidi w:val="0"/>
              <w:spacing w:before="0" w:after="0"/>
              <w:ind w:left="0" w:right="0" w:hanging="0"/>
              <w:jc w:val="left"/>
              <w:rPr/>
            </w:pPr>
            <w:r>
              <w:rPr/>
              <w:t>​</w:t>
            </w:r>
          </w:p>
        </w:tc>
        <w:tc>
          <w:tcPr>
            <w:tcW w:w="5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170,826</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investments:</w:t>
            </w:r>
          </w:p>
        </w:tc>
        <w:tc>
          <w:tcPr>
            <w:tcW w:w="346"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pPr>
            <w:r>
              <w:rPr/>
              <w:t>​</w:t>
            </w:r>
          </w:p>
        </w:tc>
        <w:tc>
          <w:tcPr>
            <w:tcW w:w="98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10"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20" w:type="dxa"/>
            <w:tcBorders/>
            <w:shd w:fill="CCEEFF" w:val="clear"/>
            <w:vAlign w:val="center"/>
          </w:tcPr>
          <w:p>
            <w:pPr>
              <w:pStyle w:val="TableContents"/>
              <w:bidi w:val="0"/>
              <w:spacing w:before="0" w:after="0"/>
              <w:ind w:left="0" w:right="0" w:hanging="0"/>
              <w:jc w:val="left"/>
              <w:rPr/>
            </w:pPr>
            <w:r>
              <w:rPr/>
              <w:t>​</w:t>
            </w:r>
          </w:p>
        </w:tc>
        <w:tc>
          <w:tcPr>
            <w:tcW w:w="96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r>
      <w:tr>
        <w:trPr/>
        <w:tc>
          <w:tcPr>
            <w:tcW w:w="3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Government treasury securities</w:t>
            </w:r>
          </w:p>
        </w:tc>
        <w:tc>
          <w:tcPr>
            <w:tcW w:w="346" w:type="dxa"/>
            <w:tcBorders/>
            <w:vAlign w:val="center"/>
          </w:tcPr>
          <w:p>
            <w:pPr>
              <w:pStyle w:val="TableContents"/>
              <w:bidi w:val="0"/>
              <w:spacing w:before="0" w:after="0"/>
              <w:ind w:left="0" w:right="0" w:hanging="0"/>
              <w:jc w:val="left"/>
              <w:rPr/>
            </w:pPr>
            <w:r>
              <w:rPr/>
              <w:t>​</w:t>
            </w:r>
          </w:p>
        </w:tc>
        <w:tc>
          <w:tcPr>
            <w:tcW w:w="26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8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213,358</w:t>
            </w:r>
          </w:p>
        </w:tc>
        <w:tc>
          <w:tcPr>
            <w:tcW w:w="346" w:type="dxa"/>
            <w:tcBorders/>
            <w:vAlign w:val="center"/>
          </w:tcPr>
          <w:p>
            <w:pPr>
              <w:pStyle w:val="TableContents"/>
              <w:bidi w:val="0"/>
              <w:spacing w:before="0" w:after="0"/>
              <w:ind w:left="0" w:right="0" w:hanging="0"/>
              <w:jc w:val="left"/>
              <w:rPr/>
            </w:pPr>
            <w:r>
              <w:rPr/>
              <w:t>​</w:t>
            </w:r>
          </w:p>
        </w:tc>
        <w:tc>
          <w:tcPr>
            <w:tcW w:w="51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w:t>
            </w:r>
          </w:p>
        </w:tc>
        <w:tc>
          <w:tcPr>
            <w:tcW w:w="346" w:type="dxa"/>
            <w:tcBorders/>
            <w:vAlign w:val="center"/>
          </w:tcPr>
          <w:p>
            <w:pPr>
              <w:pStyle w:val="TableContents"/>
              <w:bidi w:val="0"/>
              <w:spacing w:before="0" w:after="0"/>
              <w:ind w:left="0" w:right="0" w:hanging="0"/>
              <w:jc w:val="left"/>
              <w:rPr/>
            </w:pPr>
            <w:r>
              <w:rPr/>
              <w:t>​</w:t>
            </w:r>
          </w:p>
        </w:tc>
        <w:tc>
          <w:tcPr>
            <w:tcW w:w="42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6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213,457</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26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384,184</w:t>
            </w:r>
          </w:p>
        </w:tc>
        <w:tc>
          <w:tcPr>
            <w:tcW w:w="346" w:type="dxa"/>
            <w:tcBorders/>
            <w:shd w:fill="CCEEFF" w:val="clear"/>
            <w:vAlign w:val="center"/>
          </w:tcPr>
          <w:p>
            <w:pPr>
              <w:pStyle w:val="TableContents"/>
              <w:bidi w:val="0"/>
              <w:spacing w:before="0" w:after="0"/>
              <w:ind w:left="0" w:right="0" w:hanging="0"/>
              <w:jc w:val="left"/>
              <w:rPr/>
            </w:pPr>
            <w:r>
              <w:rPr/>
              <w:t>​</w:t>
            </w:r>
          </w:p>
        </w:tc>
        <w:tc>
          <w:tcPr>
            <w:tcW w:w="51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w:t>
            </w:r>
          </w:p>
        </w:tc>
        <w:tc>
          <w:tcPr>
            <w:tcW w:w="346" w:type="dxa"/>
            <w:tcBorders/>
            <w:shd w:fill="CCEEFF" w:val="clear"/>
            <w:vAlign w:val="center"/>
          </w:tcPr>
          <w:p>
            <w:pPr>
              <w:pStyle w:val="TableContents"/>
              <w:bidi w:val="0"/>
              <w:spacing w:before="0" w:after="0"/>
              <w:ind w:left="0" w:right="0" w:hanging="0"/>
              <w:jc w:val="left"/>
              <w:rPr/>
            </w:pPr>
            <w:r>
              <w:rPr/>
              <w:t>​</w:t>
            </w:r>
          </w:p>
        </w:tc>
        <w:tc>
          <w:tcPr>
            <w:tcW w:w="42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384,283</w:t>
            </w:r>
          </w:p>
        </w:tc>
      </w:tr>
    </w:tbl>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Investments with maturities of 90 days or less from the date of purchase are classified as cash equivalents; investments with maturities of greater than 90 days from the date of purchase but less than one year are generally classified as short-term investments; and investments with maturities of one year or greater from the date of purchase are generally classified as long-term investments. All short-term investments had stated maturity dates of less than one year. The Company has recorded the securities at fair value on its condensed consolidated balance sheets and unrealized gains and losses are reported as a component of accumulated other comprehensive (loss) income. The amount of realized gains and losses reclassified into earnings and the related adjustments to deferred taxes are based on the specific identification of the securities sold or securities that reached maturity date.</w:t>
      </w:r>
    </w:p>
    <w:p>
      <w:pPr>
        <w:pStyle w:val="TextBody"/>
        <w:bidi w:val="0"/>
        <w:spacing w:before="0" w:after="0"/>
        <w:ind w:left="0" w:right="0" w:firstLine="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left"/>
        <w:rPr>
          <w:rFonts w:ascii="Times New Roman;Times;serif" w:hAnsi="Times New Roman;Times;serif"/>
          <w:b/>
          <w:i/>
          <w:sz w:val="20"/>
        </w:rPr>
      </w:pPr>
      <w:bookmarkStart w:id="1204" w:name="_030de487_7247_487d_b81e_eb4795975273_3"/>
      <w:bookmarkStart w:id="1205" w:name="_030de487_7247_487d_b81e_eb4795975273_2"/>
      <w:bookmarkStart w:id="1206" w:name="_030de487_7247_487d_b81e_eb4795975273"/>
      <w:bookmarkEnd w:id="1204"/>
      <w:bookmarkEnd w:id="1205"/>
      <w:bookmarkEnd w:id="1206"/>
      <w:r>
        <w:rPr>
          <w:rFonts w:ascii="Times New Roman;Times;serif" w:hAnsi="Times New Roman;Times;serif"/>
          <w:b/>
          <w:i/>
          <w:sz w:val="20"/>
        </w:rPr>
        <w:t>Fair Value</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Company measures certain financial assets at fair value. Fair value is determined based upon the exit price that would be received to sell an asset in an orderly transaction between market participants, as determined by either the principal market or the most advantageous market. Inputs used in the valuation techniques are classified based on a three-level hierarchy, as follows:</w:t>
      </w:r>
    </w:p>
    <w:p>
      <w:pPr>
        <w:pStyle w:val="TextBody"/>
        <w:bidi w:val="0"/>
        <w:spacing w:before="0" w:after="0"/>
        <w:ind w:left="0" w:right="0" w:firstLine="360"/>
        <w:jc w:val="left"/>
        <w:rPr/>
      </w:pPr>
      <w:r>
        <w:rPr/>
        <w:t>​</w:t>
      </w:r>
    </w:p>
    <w:tbl>
      <w:tblPr>
        <w:tblW w:w="6996" w:type="dxa"/>
        <w:jc w:val="left"/>
        <w:tblInd w:w="0" w:type="dxa"/>
        <w:tblLayout w:type="fixed"/>
        <w:tblCellMar>
          <w:top w:w="28" w:type="dxa"/>
          <w:left w:w="28" w:type="dxa"/>
          <w:bottom w:w="28" w:type="dxa"/>
          <w:right w:w="28" w:type="dxa"/>
        </w:tblCellMar>
      </w:tblPr>
      <w:tblGrid>
        <w:gridCol w:w="124"/>
        <w:gridCol w:w="256"/>
        <w:gridCol w:w="66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inputs: Quoted prices for identical assets or liabilities in active markets;</w:t>
            </w:r>
          </w:p>
        </w:tc>
      </w:tr>
    </w:tbl>
    <w:p>
      <w:pPr>
        <w:pStyle w:val="TextBody"/>
        <w:bidi w:val="0"/>
        <w:spacing w:before="0" w:after="0"/>
        <w:ind w:left="0" w:right="0" w:firstLine="360"/>
        <w:jc w:val="left"/>
        <w:rPr/>
      </w:pPr>
      <w:r>
        <w:rPr/>
        <w:t>​</w:t>
      </w:r>
    </w:p>
    <w:tbl>
      <w:tblPr>
        <w:tblW w:w="6726" w:type="dxa"/>
        <w:jc w:val="left"/>
        <w:tblInd w:w="0" w:type="dxa"/>
        <w:tblLayout w:type="fixed"/>
        <w:tblCellMar>
          <w:top w:w="28" w:type="dxa"/>
          <w:left w:w="28" w:type="dxa"/>
          <w:bottom w:w="28" w:type="dxa"/>
          <w:right w:w="28" w:type="dxa"/>
        </w:tblCellMar>
      </w:tblPr>
      <w:tblGrid>
        <w:gridCol w:w="124"/>
        <w:gridCol w:w="256"/>
        <w:gridCol w:w="63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inputs: Observable inputs other than those described as Level 1; and</w:t>
            </w:r>
          </w:p>
        </w:tc>
      </w:tr>
    </w:tbl>
    <w:p>
      <w:pPr>
        <w:pStyle w:val="TextBody"/>
        <w:bidi w:val="0"/>
        <w:spacing w:before="0" w:after="0"/>
        <w:ind w:left="0" w:right="0" w:firstLine="36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inputs: Unobservable inputs that are supported by little or no market activities and are based on significant assumptions and estimates.</w:t>
            </w:r>
          </w:p>
        </w:tc>
      </w:tr>
    </w:tbl>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As of June 30, 2026 and December 31, 2025, the fair values of the Company’s investments were all measured using level 1 inputs.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207" w:name="Tc_E9YxKEWFiEqGsKdA0UuRFQ_11_11"/>
      <w:bookmarkStart w:id="1208" w:name="Tc_3Nn57_jOx0Cxs_Kole664Q_11_8"/>
      <w:bookmarkStart w:id="1209" w:name="Tc_-pGxmVQTake98Lx0lLx7oA_11_5"/>
      <w:bookmarkStart w:id="1210" w:name="Tc_8jK6PGd4NUiiQzXogGLI6w_11_2"/>
      <w:bookmarkStart w:id="1211" w:name="Tc_VuR1Nw8scUmQeT85xzMUFg_11_0"/>
      <w:bookmarkStart w:id="1212" w:name="Tc_WSVsSKaT_UCStBZeL1n88A_10_11"/>
      <w:bookmarkStart w:id="1213" w:name="Tc_uefJwns9-kSdVlQ1zPFKrw_10_8"/>
      <w:bookmarkStart w:id="1214" w:name="Tc_Hz_QCo5axk2b46gn5rvniQ_10_5"/>
      <w:bookmarkStart w:id="1215" w:name="Tc_9wTg79KtukenpVkVvtOFRQ_10_2"/>
      <w:bookmarkStart w:id="1216" w:name="Tc_h37lp8MxHUWp-cAV6OCaOg_10_0"/>
      <w:bookmarkStart w:id="1217" w:name="Tc_1HWZBYfWqUalbCuGRKpzJQ_9_0"/>
      <w:bookmarkStart w:id="1218" w:name="Tc_CD-EA2eTZk2y66y4he8p7Q_8_0"/>
      <w:bookmarkStart w:id="1219" w:name="Tc_QF0bdLixOUSy_yRQB42RYw_7_0"/>
      <w:bookmarkStart w:id="1220" w:name="Tc_w4FTCn70zUq2P8BpMUWPtQ_6_0"/>
      <w:bookmarkStart w:id="1221" w:name="Tc_rXNyxe3h0kCUMHWD72k1nQ_5_0"/>
      <w:bookmarkStart w:id="1222" w:name="Tc_jZlDs5cvIk6UH7t91A2qDQ_4_11"/>
      <w:bookmarkStart w:id="1223" w:name="Tc_JuA8eIspIEqOd3lvuepVDg_4_8"/>
      <w:bookmarkStart w:id="1224" w:name="Tc_o1FZ6bitV0Oda2wAd_NCCw_4_5"/>
      <w:bookmarkStart w:id="1225" w:name="Tc_W7sVD0g9tUi7UakmfW0lsA_4_2"/>
      <w:bookmarkStart w:id="1226" w:name="Tc_C41H1ha7EE6MGaErMgssaw_4_0"/>
      <w:bookmarkStart w:id="1227" w:name="Tc_I_yNS6HguUKWs1veQE55yQ_3_0"/>
      <w:bookmarkStart w:id="1228" w:name="Tc_BNJPycgMuUCbX9FXNgndLQ_2_11"/>
      <w:bookmarkStart w:id="1229" w:name="Tc_LQS2Y3Lhb0mYtmbM8ivXsw_2_8"/>
      <w:bookmarkStart w:id="1230" w:name="Tc_ZE7MKgHAP0O0hcXZtowqAQ_2_5"/>
      <w:bookmarkStart w:id="1231" w:name="Tc__EYXc9HVCUGsSRFgtN6ZXw_2_2"/>
      <w:bookmarkStart w:id="1232" w:name="Tc_dn-jgGxAVkm6OhGZbqn09w_1_8"/>
      <w:bookmarkStart w:id="1233" w:name="Tc_K2PMcw5cMEaQ4xUN6HJYTg_1_2"/>
      <w:bookmarkStart w:id="1234" w:name="_1e595369_fa2b_4c66_9ea5_a0a00c242193"/>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r>
        <w:rPr>
          <w:rFonts w:ascii="Times New Roman;Times;serif" w:hAnsi="Times New Roman;Times;serif"/>
          <w:b/>
          <w:sz w:val="20"/>
        </w:rPr>
        <w:t>Note 4–Earnings Per Share</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Basic earnings per common share is computed using the weighted average number of shares outstanding. Diluted earnings per share is computed using the weighted average number of shares outstanding adjusted for the incremental shares attributable to non-vested stock units and stock options outstanding, if dilutive.</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following table sets forth the computation of basic and diluted earnings per share for the three and six months ended June 30, 2026 and 2025 (in thousands, except per share data):</w:t>
      </w:r>
    </w:p>
    <w:p>
      <w:pPr>
        <w:pStyle w:val="TextBody"/>
        <w:bidi w:val="0"/>
        <w:spacing w:before="0" w:after="0"/>
        <w:ind w:left="0" w:right="0" w:firstLine="360"/>
        <w:jc w:val="left"/>
        <w:rPr/>
      </w:pPr>
      <w:r>
        <w:rPr/>
        <w:t>​</w:t>
      </w:r>
    </w:p>
    <w:tbl>
      <w:tblPr>
        <w:tblW w:w="8752" w:type="dxa"/>
        <w:jc w:val="left"/>
        <w:tblInd w:w="0" w:type="dxa"/>
        <w:tblLayout w:type="fixed"/>
        <w:tblCellMar>
          <w:top w:w="0" w:type="dxa"/>
          <w:left w:w="0" w:type="dxa"/>
          <w:bottom w:w="0" w:type="dxa"/>
          <w:right w:w="0" w:type="dxa"/>
        </w:tblCellMar>
      </w:tblPr>
      <w:tblGrid>
        <w:gridCol w:w="3586"/>
        <w:gridCol w:w="346"/>
        <w:gridCol w:w="230"/>
        <w:gridCol w:w="736"/>
        <w:gridCol w:w="377"/>
        <w:gridCol w:w="230"/>
        <w:gridCol w:w="736"/>
        <w:gridCol w:w="346"/>
        <w:gridCol w:w="211"/>
        <w:gridCol w:w="676"/>
        <w:gridCol w:w="346"/>
        <w:gridCol w:w="211"/>
        <w:gridCol w:w="721"/>
      </w:tblGrid>
      <w:tr>
        <w:trPr/>
        <w:tc>
          <w:tcPr>
            <w:tcW w:w="3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277110" cy="175260"/>
                      <wp:effectExtent l="0" t="0" r="0" b="0"/>
                      <wp:wrapNone/>
                      <wp:docPr id="140" name="Frame140"/>
                      <a:graphic xmlns:a="http://schemas.openxmlformats.org/drawingml/2006/main">
                        <a:graphicData uri="http://schemas.microsoft.com/office/word/2010/wordprocessingShape">
                          <wps:wsp>
                            <wps:cNvSpPr txBox="1"/>
                            <wps:spPr>
                              <a:xfrm>
                                <a:off x="0" y="0"/>
                                <a:ext cx="2277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19710" cy="175260"/>
                      <wp:effectExtent l="0" t="0" r="0" b="0"/>
                      <wp:wrapNone/>
                      <wp:docPr id="141" name="Frame1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146050" cy="175260"/>
                      <wp:effectExtent l="0" t="0" r="0" b="0"/>
                      <wp:wrapNone/>
                      <wp:docPr id="142" name="Frame142"/>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467360" cy="175260"/>
                      <wp:effectExtent l="0" t="0" r="0" b="0"/>
                      <wp:wrapNone/>
                      <wp:docPr id="143" name="Frame143"/>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39395" cy="175260"/>
                      <wp:effectExtent l="0" t="0" r="0" b="0"/>
                      <wp:wrapNone/>
                      <wp:docPr id="144" name="Frame144"/>
                      <a:graphic xmlns:a="http://schemas.openxmlformats.org/drawingml/2006/main">
                        <a:graphicData uri="http://schemas.microsoft.com/office/word/2010/wordprocessingShape">
                          <wps:wsp>
                            <wps:cNvSpPr txBox="1"/>
                            <wps:spPr>
                              <a:xfrm>
                                <a:off x="0" y="0"/>
                                <a:ext cx="2393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146050" cy="175260"/>
                      <wp:effectExtent l="0" t="0" r="0" b="0"/>
                      <wp:wrapNone/>
                      <wp:docPr id="145" name="Frame145"/>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467360" cy="175260"/>
                      <wp:effectExtent l="0" t="0" r="0" b="0"/>
                      <wp:wrapNone/>
                      <wp:docPr id="146" name="Frame146"/>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19710" cy="175260"/>
                      <wp:effectExtent l="0" t="0" r="0" b="0"/>
                      <wp:wrapNone/>
                      <wp:docPr id="147" name="Frame1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133985" cy="175260"/>
                      <wp:effectExtent l="0" t="0" r="0" b="0"/>
                      <wp:wrapNone/>
                      <wp:docPr id="148" name="Frame14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429260" cy="175260"/>
                      <wp:effectExtent l="0" t="0" r="0" b="0"/>
                      <wp:wrapNone/>
                      <wp:docPr id="149" name="Frame14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19710" cy="175260"/>
                      <wp:effectExtent l="0" t="0" r="0" b="0"/>
                      <wp:wrapNone/>
                      <wp:docPr id="150" name="Frame1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133985" cy="175260"/>
                      <wp:effectExtent l="0" t="0" r="0" b="0"/>
                      <wp:wrapNone/>
                      <wp:docPr id="151" name="Frame15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457835" cy="175260"/>
                      <wp:effectExtent l="0" t="0" r="0" b="0"/>
                      <wp:wrapNone/>
                      <wp:docPr id="152" name="Frame152"/>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0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46" w:type="dxa"/>
            <w:tcBorders/>
            <w:vAlign w:val="center"/>
          </w:tcPr>
          <w:p>
            <w:pPr>
              <w:pStyle w:val="TableContents"/>
              <w:bidi w:val="0"/>
              <w:spacing w:before="0" w:after="0"/>
              <w:ind w:left="0" w:right="0" w:hanging="0"/>
              <w:jc w:val="left"/>
              <w:rPr/>
            </w:pPr>
            <w:r>
              <w:rPr/>
              <w:t>​</w:t>
            </w:r>
          </w:p>
        </w:tc>
        <w:tc>
          <w:tcPr>
            <w:tcW w:w="216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35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77" w:type="dxa"/>
            <w:tcBorders/>
            <w:vAlign w:val="center"/>
          </w:tcPr>
          <w:p>
            <w:pPr>
              <w:pStyle w:val="TableContents"/>
              <w:bidi w:val="0"/>
              <w:spacing w:before="0" w:after="0"/>
              <w:ind w:left="0" w:right="0" w:hanging="0"/>
              <w:jc w:val="left"/>
              <w:rPr/>
            </w:pPr>
            <w:r>
              <w:rPr/>
              <w:t>  ​ ​ ​</w:t>
            </w:r>
          </w:p>
        </w:tc>
        <w:tc>
          <w:tcPr>
            <w:tcW w:w="9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5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Numerator:</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righ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377" w:type="dxa"/>
            <w:tcBorders/>
            <w:shd w:fill="CCEEFF" w:val="clear"/>
            <w:vAlign w:val="center"/>
          </w:tcPr>
          <w:p>
            <w:pPr>
              <w:pStyle w:val="TableContents"/>
              <w:bidi w:val="0"/>
              <w:spacing w:before="0" w:after="0"/>
              <w:ind w:left="0" w:right="0" w:hanging="0"/>
              <w:jc w:val="right"/>
              <w:rPr/>
            </w:pPr>
            <w:r>
              <w:rPr/>
              <w:t>​</w:t>
            </w:r>
          </w:p>
        </w:tc>
        <w:tc>
          <w:tcPr>
            <w:tcW w:w="230" w:type="dxa"/>
            <w:tcBorders/>
            <w:shd w:fill="CCEEFF" w:val="clear"/>
            <w:vAlign w:val="center"/>
          </w:tcPr>
          <w:p>
            <w:pPr>
              <w:pStyle w:val="TableContents"/>
              <w:bidi w:val="0"/>
              <w:spacing w:before="0" w:after="0"/>
              <w:ind w:left="0" w:right="0" w:hanging="0"/>
              <w:jc w:val="righ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21" w:type="dxa"/>
            <w:tcBorders/>
            <w:shd w:fill="CCEEFF" w:val="clear"/>
            <w:vAlign w:val="center"/>
          </w:tcPr>
          <w:p>
            <w:pPr>
              <w:pStyle w:val="TableContents"/>
              <w:bidi w:val="0"/>
              <w:spacing w:before="0" w:after="0"/>
              <w:ind w:left="0" w:right="0" w:hanging="0"/>
              <w:jc w:val="right"/>
              <w:rPr/>
            </w:pPr>
            <w:r>
              <w:rPr/>
              <w:t>​</w:t>
            </w:r>
          </w:p>
        </w:tc>
      </w:tr>
      <w:tr>
        <w:trPr/>
        <w:tc>
          <w:tcPr>
            <w:tcW w:w="3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vAlign w:val="center"/>
          </w:tcPr>
          <w:p>
            <w:pPr>
              <w:pStyle w:val="TableContents"/>
              <w:bidi w:val="0"/>
              <w:spacing w:before="0" w:after="0"/>
              <w:ind w:left="0" w:right="0" w:hanging="0"/>
              <w:jc w:val="left"/>
              <w:rPr/>
            </w:pPr>
            <w:r>
              <w:rPr/>
              <w:t>​</w:t>
            </w:r>
          </w:p>
        </w:tc>
        <w:tc>
          <w:tcPr>
            <w:tcW w:w="23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33,168</w:t>
            </w:r>
          </w:p>
        </w:tc>
        <w:tc>
          <w:tcPr>
            <w:tcW w:w="377" w:type="dxa"/>
            <w:tcBorders/>
            <w:vAlign w:val="center"/>
          </w:tcPr>
          <w:p>
            <w:pPr>
              <w:pStyle w:val="TableContents"/>
              <w:bidi w:val="0"/>
              <w:spacing w:before="0" w:after="0"/>
              <w:ind w:left="0" w:right="0" w:hanging="0"/>
              <w:jc w:val="right"/>
              <w:rPr/>
            </w:pPr>
            <w:r>
              <w:rPr/>
              <w:t>​</w:t>
            </w:r>
          </w:p>
        </w:tc>
        <w:tc>
          <w:tcPr>
            <w:tcW w:w="23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24,789</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50,391</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38,270</w:t>
            </w:r>
          </w:p>
        </w:tc>
      </w:tr>
      <w:tr>
        <w:trPr/>
        <w:tc>
          <w:tcPr>
            <w:tcW w:w="35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Denominator:</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righ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377" w:type="dxa"/>
            <w:tcBorders/>
            <w:shd w:fill="CCEEFF" w:val="clear"/>
            <w:vAlign w:val="center"/>
          </w:tcPr>
          <w:p>
            <w:pPr>
              <w:pStyle w:val="TableContents"/>
              <w:bidi w:val="0"/>
              <w:spacing w:before="0" w:after="0"/>
              <w:ind w:left="0" w:right="0" w:hanging="0"/>
              <w:jc w:val="right"/>
              <w:rPr/>
            </w:pPr>
            <w:r>
              <w:rPr/>
              <w:t>​</w:t>
            </w:r>
          </w:p>
        </w:tc>
        <w:tc>
          <w:tcPr>
            <w:tcW w:w="230" w:type="dxa"/>
            <w:tcBorders/>
            <w:shd w:fill="CCEEFF" w:val="clear"/>
            <w:vAlign w:val="center"/>
          </w:tcPr>
          <w:p>
            <w:pPr>
              <w:pStyle w:val="TableContents"/>
              <w:bidi w:val="0"/>
              <w:spacing w:before="0" w:after="0"/>
              <w:ind w:left="0" w:right="0" w:hanging="0"/>
              <w:jc w:val="righ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21" w:type="dxa"/>
            <w:tcBorders/>
            <w:shd w:fill="CCEEFF" w:val="clear"/>
            <w:vAlign w:val="center"/>
          </w:tcPr>
          <w:p>
            <w:pPr>
              <w:pStyle w:val="TableContents"/>
              <w:bidi w:val="0"/>
              <w:spacing w:before="0" w:after="0"/>
              <w:ind w:left="0" w:right="0" w:hanging="0"/>
              <w:jc w:val="right"/>
              <w:rPr/>
            </w:pPr>
            <w:r>
              <w:rPr/>
              <w:t>​</w:t>
            </w:r>
          </w:p>
        </w:tc>
      </w:tr>
      <w:tr>
        <w:trPr/>
        <w:tc>
          <w:tcPr>
            <w:tcW w:w="3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Denominator for basic earnings per share</w:t>
            </w:r>
          </w:p>
        </w:tc>
        <w:tc>
          <w:tcPr>
            <w:tcW w:w="34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righ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25,226</w:t>
            </w:r>
          </w:p>
        </w:tc>
        <w:tc>
          <w:tcPr>
            <w:tcW w:w="377" w:type="dxa"/>
            <w:tcBorders/>
            <w:vAlign w:val="center"/>
          </w:tcPr>
          <w:p>
            <w:pPr>
              <w:pStyle w:val="TableContents"/>
              <w:bidi w:val="0"/>
              <w:spacing w:before="0" w:after="0"/>
              <w:ind w:left="0" w:right="0" w:hanging="0"/>
              <w:jc w:val="right"/>
              <w:rPr/>
            </w:pPr>
            <w:r>
              <w:rPr/>
              <w:t>​</w:t>
            </w:r>
          </w:p>
        </w:tc>
        <w:tc>
          <w:tcPr>
            <w:tcW w:w="230" w:type="dxa"/>
            <w:tcBorders/>
            <w:vAlign w:val="center"/>
          </w:tcPr>
          <w:p>
            <w:pPr>
              <w:pStyle w:val="TableContents"/>
              <w:bidi w:val="0"/>
              <w:spacing w:before="0" w:after="0"/>
              <w:ind w:left="0" w:right="0" w:hanging="0"/>
              <w:jc w:val="righ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25,405</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25,214</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25,739</w:t>
            </w:r>
          </w:p>
        </w:tc>
      </w:tr>
      <w:tr>
        <w:trPr/>
        <w:tc>
          <w:tcPr>
            <w:tcW w:w="35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Dilutive effect of employee stock awards </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w:t>
            </w:r>
          </w:p>
        </w:tc>
        <w:tc>
          <w:tcPr>
            <w:tcW w:w="377" w:type="dxa"/>
            <w:tcBorders/>
            <w:shd w:fill="CCEEFF" w:val="clear"/>
            <w:vAlign w:val="center"/>
          </w:tcPr>
          <w:p>
            <w:pPr>
              <w:pStyle w:val="TableContents"/>
              <w:bidi w:val="0"/>
              <w:spacing w:before="0" w:after="0"/>
              <w:ind w:left="0" w:right="0" w:hanging="0"/>
              <w:jc w:val="righ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w:t>
            </w:r>
          </w:p>
        </w:tc>
      </w:tr>
      <w:tr>
        <w:trPr/>
        <w:tc>
          <w:tcPr>
            <w:tcW w:w="3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Denominator for diluted earnings per share</w:t>
            </w:r>
          </w:p>
        </w:tc>
        <w:tc>
          <w:tcPr>
            <w:tcW w:w="346" w:type="dxa"/>
            <w:tcBorders/>
            <w:vAlign w:val="center"/>
          </w:tcPr>
          <w:p>
            <w:pPr>
              <w:pStyle w:val="TableContents"/>
              <w:bidi w:val="0"/>
              <w:spacing w:before="0" w:after="0"/>
              <w:ind w:left="0" w:right="0" w:hanging="0"/>
              <w:jc w:val="left"/>
              <w:rPr/>
            </w:pPr>
            <w:r>
              <w:rPr/>
              <w:t>​</w:t>
            </w:r>
          </w:p>
        </w:tc>
        <w:tc>
          <w:tcPr>
            <w:tcW w:w="230" w:type="dxa"/>
            <w:tcBorders>
              <w:bottom w:val="double" w:sz="6" w:space="0" w:color="000000"/>
            </w:tcBorders>
            <w:tcMar>
              <w:bottom w:w="28" w:type="dxa"/>
            </w:tcMar>
            <w:vAlign w:val="center"/>
          </w:tcPr>
          <w:p>
            <w:pPr>
              <w:pStyle w:val="TableContents"/>
              <w:bidi w:val="0"/>
              <w:spacing w:before="0" w:after="0"/>
              <w:ind w:left="0" w:right="0" w:hanging="0"/>
              <w:jc w:val="right"/>
              <w:rPr/>
            </w:pPr>
            <w:r>
              <w:rPr/>
              <w:t> </w:t>
            </w:r>
          </w:p>
        </w:tc>
        <w:tc>
          <w:tcPr>
            <w:tcW w:w="7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25,339</w:t>
            </w:r>
          </w:p>
        </w:tc>
        <w:tc>
          <w:tcPr>
            <w:tcW w:w="377" w:type="dxa"/>
            <w:tcBorders/>
            <w:vAlign w:val="center"/>
          </w:tcPr>
          <w:p>
            <w:pPr>
              <w:pStyle w:val="TableContents"/>
              <w:bidi w:val="0"/>
              <w:spacing w:before="0" w:after="0"/>
              <w:ind w:left="0" w:right="0" w:hanging="0"/>
              <w:jc w:val="right"/>
              <w:rPr/>
            </w:pPr>
            <w:r>
              <w:rPr/>
              <w:t>​</w:t>
            </w:r>
          </w:p>
        </w:tc>
        <w:tc>
          <w:tcPr>
            <w:tcW w:w="230" w:type="dxa"/>
            <w:tcBorders>
              <w:bottom w:val="double" w:sz="6" w:space="0" w:color="000000"/>
            </w:tcBorders>
            <w:tcMar>
              <w:bottom w:w="28" w:type="dxa"/>
            </w:tcMar>
            <w:vAlign w:val="center"/>
          </w:tcPr>
          <w:p>
            <w:pPr>
              <w:pStyle w:val="TableContents"/>
              <w:bidi w:val="0"/>
              <w:spacing w:before="0" w:after="0"/>
              <w:ind w:left="0" w:right="0" w:hanging="0"/>
              <w:jc w:val="right"/>
              <w:rPr/>
            </w:pPr>
            <w:r>
              <w:rPr/>
              <w:t> </w:t>
            </w:r>
          </w:p>
        </w:tc>
        <w:tc>
          <w:tcPr>
            <w:tcW w:w="7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25,520</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right"/>
              <w:rPr/>
            </w:pPr>
            <w:r>
              <w:rPr/>
              <w:t> </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25,309</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right"/>
              <w:rPr/>
            </w:pPr>
            <w:r>
              <w:rPr/>
              <w:t> </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25,860</w:t>
            </w:r>
          </w:p>
        </w:tc>
      </w:tr>
      <w:tr>
        <w:trPr/>
        <w:tc>
          <w:tcPr>
            <w:tcW w:w="35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Earnings per share:</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righ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377" w:type="dxa"/>
            <w:tcBorders/>
            <w:shd w:fill="CCEEFF" w:val="clear"/>
            <w:vAlign w:val="center"/>
          </w:tcPr>
          <w:p>
            <w:pPr>
              <w:pStyle w:val="TableContents"/>
              <w:bidi w:val="0"/>
              <w:spacing w:before="0" w:after="0"/>
              <w:ind w:left="0" w:right="0" w:hanging="0"/>
              <w:jc w:val="right"/>
              <w:rPr/>
            </w:pPr>
            <w:r>
              <w:rPr/>
              <w:t>​</w:t>
            </w:r>
          </w:p>
        </w:tc>
        <w:tc>
          <w:tcPr>
            <w:tcW w:w="230" w:type="dxa"/>
            <w:tcBorders/>
            <w:shd w:fill="CCEEFF" w:val="clear"/>
            <w:vAlign w:val="center"/>
          </w:tcPr>
          <w:p>
            <w:pPr>
              <w:pStyle w:val="TableContents"/>
              <w:bidi w:val="0"/>
              <w:spacing w:before="0" w:after="0"/>
              <w:ind w:left="0" w:right="0" w:hanging="0"/>
              <w:jc w:val="righ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21" w:type="dxa"/>
            <w:tcBorders/>
            <w:shd w:fill="CCEEFF" w:val="clear"/>
            <w:vAlign w:val="center"/>
          </w:tcPr>
          <w:p>
            <w:pPr>
              <w:pStyle w:val="TableContents"/>
              <w:bidi w:val="0"/>
              <w:spacing w:before="0" w:after="0"/>
              <w:ind w:left="0" w:right="0" w:hanging="0"/>
              <w:jc w:val="right"/>
              <w:rPr/>
            </w:pPr>
            <w:r>
              <w:rPr/>
              <w:t>​</w:t>
            </w:r>
          </w:p>
        </w:tc>
      </w:tr>
      <w:tr>
        <w:trPr/>
        <w:tc>
          <w:tcPr>
            <w:tcW w:w="3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46" w:type="dxa"/>
            <w:tcBorders/>
            <w:vAlign w:val="center"/>
          </w:tcPr>
          <w:p>
            <w:pPr>
              <w:pStyle w:val="TableContents"/>
              <w:bidi w:val="0"/>
              <w:spacing w:before="0" w:after="0"/>
              <w:ind w:left="0" w:right="0" w:hanging="0"/>
              <w:jc w:val="left"/>
              <w:rPr/>
            </w:pPr>
            <w:r>
              <w:rPr/>
              <w:t>​</w:t>
            </w:r>
          </w:p>
        </w:tc>
        <w:tc>
          <w:tcPr>
            <w:tcW w:w="23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w:t>
            </w:r>
          </w:p>
        </w:tc>
        <w:tc>
          <w:tcPr>
            <w:tcW w:w="377" w:type="dxa"/>
            <w:tcBorders/>
            <w:vAlign w:val="center"/>
          </w:tcPr>
          <w:p>
            <w:pPr>
              <w:pStyle w:val="TableContents"/>
              <w:bidi w:val="0"/>
              <w:spacing w:before="0" w:after="0"/>
              <w:ind w:left="0" w:right="0" w:hanging="0"/>
              <w:jc w:val="right"/>
              <w:rPr/>
            </w:pPr>
            <w:r>
              <w:rPr/>
              <w:t>​</w:t>
            </w:r>
          </w:p>
        </w:tc>
        <w:tc>
          <w:tcPr>
            <w:tcW w:w="23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0.98</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w:t>
            </w:r>
          </w:p>
        </w:tc>
      </w:tr>
      <w:tr>
        <w:trPr/>
        <w:tc>
          <w:tcPr>
            <w:tcW w:w="35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w:t>
            </w:r>
          </w:p>
        </w:tc>
        <w:tc>
          <w:tcPr>
            <w:tcW w:w="377" w:type="dxa"/>
            <w:tcBorders/>
            <w:shd w:fill="CCEEFF" w:val="clear"/>
            <w:vAlign w:val="center"/>
          </w:tcPr>
          <w:p>
            <w:pPr>
              <w:pStyle w:val="TableContents"/>
              <w:bidi w:val="0"/>
              <w:spacing w:before="0" w:after="0"/>
              <w:ind w:left="0" w:right="0" w:hanging="0"/>
              <w:jc w:val="righ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0.97</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1.48</w:t>
            </w:r>
          </w:p>
        </w:tc>
      </w:tr>
    </w:tbl>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For the three and six months ended June 30, 2026 and 2025, the Company had no outstanding non-vested stock units that were excluded from the computation of diluted earnings per share because including them would have had an anti-dilutive effect.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1235" w:name="Tc_cTVrcv54AEeZRNBFLxLVmg_35_0"/>
      <w:bookmarkStart w:id="1236" w:name="Tc_MTrzAcdlQ0OaLnpcQ22mIQ_34_0"/>
      <w:bookmarkStart w:id="1237" w:name="Tc_e8LqKQ9kJUqR60l76UY0HQ_32_12"/>
      <w:bookmarkStart w:id="1238" w:name="Tc_5NbVkwHX002SEodQAhyqWQ_32_0"/>
      <w:bookmarkStart w:id="1239" w:name="Tc_FV9mKkySnkGzHE6cadXjHw_31_0"/>
      <w:bookmarkStart w:id="1240" w:name="Tc_-d4gpY7kBke2U1jj_qYuvw_29_17"/>
      <w:bookmarkStart w:id="1241" w:name="Tc_N5b92EekkkCT_DY-lcjbjA_29_14"/>
      <w:bookmarkStart w:id="1242" w:name="Tc_Z6TiTlDphEmW64XNHqmy-A_29_12"/>
      <w:bookmarkStart w:id="1243" w:name="Tc_Qhv8IkxFqkiXPHcAh19bXQ_29_11"/>
      <w:bookmarkStart w:id="1244" w:name="Tc_fdyixjWfg0mK14urqVF0_g_29_8"/>
      <w:bookmarkStart w:id="1245" w:name="Tc_iIfaSyiv6EOR1NL7bwiTZg_29_5"/>
      <w:bookmarkStart w:id="1246" w:name="Tc_pNjSCIOKsUKGG_ORPl6gsQ_29_3"/>
      <w:bookmarkStart w:id="1247" w:name="Tc_o-1JIfp46kiuc-MBKSGLxg_29_2"/>
      <w:bookmarkStart w:id="1248" w:name="Tc_NXUIW_wAXEmc6sS-nMbR5g_29_0"/>
      <w:bookmarkStart w:id="1249" w:name="Tc_fIp8U67sckyT6uplHKY3mA_28_0"/>
      <w:bookmarkStart w:id="1250" w:name="Tc_bJaS9eBS8Eeo6TXfhIjmyg_27_0"/>
      <w:bookmarkStart w:id="1251" w:name="Tc_NEbigb6PDE6moYAyMT8IjA_25_17"/>
      <w:bookmarkStart w:id="1252" w:name="Tc_uNFhewS1WECFwYHuXW6xaw_25_14"/>
      <w:bookmarkStart w:id="1253" w:name="Tc_zN6cLOBR40O1p74GOVEuKA_25_11"/>
      <w:bookmarkStart w:id="1254" w:name="Tc_o0q9E8Zn7UqFyqg5YW2BYw_25_8"/>
      <w:bookmarkStart w:id="1255" w:name="Tc_nExIDCpOI0yT02iOYW0D-Q_25_5"/>
      <w:bookmarkStart w:id="1256" w:name="Tc_AbnK5braPE6gEMvNvgH_aw_25_2"/>
      <w:bookmarkStart w:id="1257" w:name="Tc_ONmatlRGPkurY9aZnvaWxg_25_0"/>
      <w:bookmarkStart w:id="1258" w:name="Tc_0FudayhSTk-A9QY814Hwmw_24_0"/>
      <w:bookmarkStart w:id="1259" w:name="Tc_5n_k8e2_aUyNfHBmSH6_AQ_23_17"/>
      <w:bookmarkStart w:id="1260" w:name="Tc_eDXyD8rlKEOdSiTBptz8hw_23_14"/>
      <w:bookmarkStart w:id="1261" w:name="Tc_pDTvf3oMo0uUcM_KtS7G9Q_23_12"/>
      <w:bookmarkStart w:id="1262" w:name="Tc_JWQ98zs890maioiwEE7Yxw_23_11"/>
      <w:bookmarkStart w:id="1263" w:name="Tc_UU1F-_Jy3ESTT-QGDprcUg_23_8"/>
      <w:bookmarkStart w:id="1264" w:name="Tc_Ey6r6fa6NkiHC3dR6F_vXQ_23_5"/>
      <w:bookmarkStart w:id="1265" w:name="Tc_sUhjsMlt-EmbTTHYRlZs9w_23_3"/>
      <w:bookmarkStart w:id="1266" w:name="Tc_NjH-dPcLbkOfCUAt5iQLag_23_2"/>
      <w:bookmarkStart w:id="1267" w:name="Tc_ixDFglE7L0ahVDjSOZV4lg_23_0"/>
      <w:bookmarkStart w:id="1268" w:name="Tc_XiHaB88gJkGKBUy-dK2wVg_22_0"/>
      <w:bookmarkStart w:id="1269" w:name="Tc_bl7nK5al9ky6ftn81DTESg_21_17"/>
      <w:bookmarkStart w:id="1270" w:name="Tc_v5p49HsUckaHM9x10-9MTA_21_14"/>
      <w:bookmarkStart w:id="1271" w:name="Tc_5uXTgFCzOEm69NgEE21vzA_21_11"/>
      <w:bookmarkStart w:id="1272" w:name="Tc_Cffb74YkFEeLn6zRO3zFLg_21_8"/>
      <w:bookmarkStart w:id="1273" w:name="Tc_CCdwBa5hjEWv7ek80EZrKg_21_5"/>
      <w:bookmarkStart w:id="1274" w:name="Tc_60DZV610P0iJ71okFXsbEA_21_2"/>
      <w:bookmarkStart w:id="1275" w:name="Tc_BfIXSLwgFUCUd8EvxtKTpQ_20_11"/>
      <w:bookmarkStart w:id="1276" w:name="Tc_0Rh6wbnVzU6T13wgDSmveQ_20_2"/>
      <w:bookmarkStart w:id="1277" w:name="Tc_N1SPJeqi70i9SC6wZ6wfPg_18_0"/>
      <w:bookmarkStart w:id="1278" w:name="Tc_68CvaLoJQUGJGxJzDugcjg_17_0"/>
      <w:bookmarkStart w:id="1279" w:name="Tc_3xBUBdyDEU62B0AElEovvA_15_12"/>
      <w:bookmarkStart w:id="1280" w:name="Tc_DUVBR8EUz0OdzKTqyHQ7TA_15_0"/>
      <w:bookmarkStart w:id="1281" w:name="Tc_4tS9bsNSFkKnq_E0FamyVg_14_0"/>
      <w:bookmarkStart w:id="1282" w:name="Tc_HB6Eu1FrgE-tKgZo6VTRLA_12_17"/>
      <w:bookmarkStart w:id="1283" w:name="Tc_zxYDl81BCkC6FuhFCR0qRg_12_14"/>
      <w:bookmarkStart w:id="1284" w:name="Tc_Gvlq1FJX-k6dL-hKNoJqvw_12_12"/>
      <w:bookmarkStart w:id="1285" w:name="Tc_vnlsWNHS10Kfj4kxLtKCzA_12_11"/>
      <w:bookmarkStart w:id="1286" w:name="Tc_aqiTfI0gmku__Z3Gu74pVA_12_8"/>
      <w:bookmarkStart w:id="1287" w:name="Tc_tXaPTiL7YUyw8e0z38SJYg_12_5"/>
      <w:bookmarkStart w:id="1288" w:name="Tc_uaz1NFaDuEaXODjJOxqqdg_12_3"/>
      <w:bookmarkStart w:id="1289" w:name="Tc_2gw0Qw_MdUSdZfK09VjcbA_12_2"/>
      <w:bookmarkStart w:id="1290" w:name="Tc_Y-JUPiSsDEGGowqlGnT4SQ_12_0"/>
      <w:bookmarkStart w:id="1291" w:name="Tc_gsfq5nhu7EeiavEf-Hts6g_11_0"/>
      <w:bookmarkStart w:id="1292" w:name="Tc_9HVXzq9slkCqVwGiF2wEJA_10_17"/>
      <w:bookmarkStart w:id="1293" w:name="Tc_pstbBhB5b0Wuj0_lRPdP_g_10_14"/>
      <w:bookmarkStart w:id="1294" w:name="Tc_DLsksoNnKUaFO2CWPBvPnQ_10_12"/>
      <w:bookmarkStart w:id="1295" w:name="Tc_BLON0XH2pkKS3I35UQGEHg_10_11"/>
      <w:bookmarkStart w:id="1296" w:name="Tc_i_mrkuvVBEaw3GhsUpoB0A_10_8"/>
      <w:bookmarkStart w:id="1297" w:name="Tc_Ia39UP0QpU-CPj4O512o3A_10_5"/>
      <w:bookmarkStart w:id="1298" w:name="Tc_jGyAv216BEGwXEStG4DyUw_10_3"/>
      <w:bookmarkStart w:id="1299" w:name="Tc_J1KLMm_mNEycyqxaQzpJzw_10_2"/>
      <w:bookmarkStart w:id="1300" w:name="Tc_cvtGaCqM5EqUhayaf6Q1DA_10_0"/>
      <w:bookmarkStart w:id="1301" w:name="Tc_lPHYklFmB0CFwtCMJKxovw_9_0"/>
      <w:bookmarkStart w:id="1302" w:name="Tc_cesEXZCJHEef2AsJ5GvywQ_8_0"/>
      <w:bookmarkStart w:id="1303" w:name="Tc_gjg2P7ZG-Ei5RQbwqWSbWw_6_17"/>
      <w:bookmarkStart w:id="1304" w:name="Tc_-5c6hB0My0GB7NApG2JAgw_6_14"/>
      <w:bookmarkStart w:id="1305" w:name="Tc_0zPN5-W2UUKEFqqs0wHABw_6_11"/>
      <w:bookmarkStart w:id="1306" w:name="Tc_00S7AaXHp0m0z2iRCpBeiw_6_8"/>
      <w:bookmarkStart w:id="1307" w:name="Tc_9PRL7LT7pkaTdrw55-OHww_6_5"/>
      <w:bookmarkStart w:id="1308" w:name="Tc_PBtGHJpPm0Wy-qDnIOw7sA_6_2"/>
      <w:bookmarkStart w:id="1309" w:name="Tc_duMv86D5dEyWHnTuHNiGWQ_6_0"/>
      <w:bookmarkStart w:id="1310" w:name="Tc_9FsQEJm_AEG-_Jhj2wzqtQ_5_0"/>
      <w:bookmarkStart w:id="1311" w:name="Tc_OPdcBxj0DkmaonJo6wjdRA_4_17"/>
      <w:bookmarkStart w:id="1312" w:name="Tc_VPcKveeicUa1MRI03VwWfA_4_14"/>
      <w:bookmarkStart w:id="1313" w:name="Tc_1SBYyTcTvE-yx62ltZ9DMA_4_12"/>
      <w:bookmarkStart w:id="1314" w:name="Tc_JiFvTheNlkudt2QJEu3tPg_4_11"/>
      <w:bookmarkStart w:id="1315" w:name="Tc_aI1-QR_NkE6VAtGrBU62tg_4_8"/>
      <w:bookmarkStart w:id="1316" w:name="Tc_8oankLFgIkiLgu3N9KkFug_4_5"/>
      <w:bookmarkStart w:id="1317" w:name="Tc_qrsYYB7NekmDH08UWfLIGQ_4_3"/>
      <w:bookmarkStart w:id="1318" w:name="Tc_BBsUAurWDE-z7N1TX-6hfA_4_2"/>
      <w:bookmarkStart w:id="1319" w:name="Tc_-GPcpeN60kWl3JbGDvNyPg_4_0"/>
      <w:bookmarkStart w:id="1320" w:name="Tc_h80e7J1a9U6zFD1Lm54N-g_3_0"/>
      <w:bookmarkStart w:id="1321" w:name="Tc_PL5FP5vXmESStJcKGBU8GA_2_17"/>
      <w:bookmarkStart w:id="1322" w:name="Tc_hc7z4QPmiUOgYoRUgM0P7A_2_14"/>
      <w:bookmarkStart w:id="1323" w:name="Tc_2nOQ7JHB70a--xO5VdbJuA_2_11"/>
      <w:bookmarkStart w:id="1324" w:name="Tc_ukPe_vgGTUSQxUmQ8AHVgw_2_8"/>
      <w:bookmarkStart w:id="1325" w:name="Tc_3hjKLXz_7kygZgy_uC6DyQ_2_5"/>
      <w:bookmarkStart w:id="1326" w:name="Tc_QrkvSKO_hUyD2Y-WzeyhPQ_2_2"/>
      <w:bookmarkStart w:id="1327" w:name="Tc_bfJ1zdW2KUGFa7zdJb5ZQw_1_11"/>
      <w:bookmarkStart w:id="1328" w:name="Tc_PcgvbSNA4EWS8ACoZbrsbg_1_2"/>
      <w:bookmarkStart w:id="1329" w:name="_3302c5ba_11a0_4107_bf61_9e1493dcf3cf"/>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r>
        <w:rPr>
          <w:rFonts w:ascii="Times New Roman;Times;serif" w:hAnsi="Times New Roman;Times;serif"/>
          <w:b/>
          <w:sz w:val="20"/>
        </w:rPr>
        <w:t>Note 5</w:t>
      </w:r>
      <w:r>
        <w:rPr>
          <w:rFonts w:ascii="Times New Roman;Times;serif" w:hAnsi="Times New Roman;Times;serif"/>
          <w:sz w:val="20"/>
        </w:rPr>
        <w:t>–</w:t>
      </w:r>
      <w:r>
        <w:rPr>
          <w:rFonts w:ascii="Times New Roman;Times;serif" w:hAnsi="Times New Roman;Times;serif"/>
          <w:b/>
          <w:sz w:val="20"/>
        </w:rPr>
        <w:t>Leases</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Company leases certain facilities from a related party, which is a company affiliated with it through common ownership. The costs for these leases are presented within short-term lease cost in the below table.</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As of June 30, 2026, there were no additional significant operating leases that have not yet commenced. Refer to the following table for quantitative information related to the Company’s leases for the three and six months ended June 30, 2026 and 2025 (dollars in thousands):</w:t>
      </w:r>
    </w:p>
    <w:p>
      <w:pPr>
        <w:pStyle w:val="TextBody"/>
        <w:bidi w:val="0"/>
        <w:spacing w:before="0" w:after="0"/>
        <w:ind w:left="0" w:right="0" w:firstLine="360"/>
        <w:jc w:val="left"/>
        <w:rPr/>
      </w:pPr>
      <w:r>
        <w:rPr/>
        <w:t>​</w:t>
      </w:r>
    </w:p>
    <w:tbl>
      <w:tblPr>
        <w:tblW w:w="10205" w:type="dxa"/>
        <w:jc w:val="left"/>
        <w:tblInd w:w="0" w:type="dxa"/>
        <w:tblLayout w:type="fixed"/>
        <w:tblCellMar>
          <w:top w:w="0" w:type="dxa"/>
          <w:left w:w="0" w:type="dxa"/>
          <w:bottom w:w="0" w:type="dxa"/>
          <w:right w:w="0" w:type="dxa"/>
        </w:tblCellMar>
      </w:tblPr>
      <w:tblGrid>
        <w:gridCol w:w="4468"/>
        <w:gridCol w:w="146"/>
        <w:gridCol w:w="308"/>
        <w:gridCol w:w="582"/>
        <w:gridCol w:w="116"/>
        <w:gridCol w:w="226"/>
        <w:gridCol w:w="452"/>
        <w:gridCol w:w="116"/>
        <w:gridCol w:w="226"/>
        <w:gridCol w:w="613"/>
        <w:gridCol w:w="146"/>
        <w:gridCol w:w="249"/>
        <w:gridCol w:w="650"/>
        <w:gridCol w:w="109"/>
        <w:gridCol w:w="211"/>
        <w:gridCol w:w="595"/>
        <w:gridCol w:w="109"/>
        <w:gridCol w:w="211"/>
        <w:gridCol w:w="672"/>
      </w:tblGrid>
      <w:tr>
        <w:trPr/>
        <w:tc>
          <w:tcPr>
            <w:tcW w:w="44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837180" cy="175260"/>
                      <wp:effectExtent l="0" t="0" r="0" b="0"/>
                      <wp:wrapNone/>
                      <wp:docPr id="153" name="Frame153"/>
                      <a:graphic xmlns:a="http://schemas.openxmlformats.org/drawingml/2006/main">
                        <a:graphicData uri="http://schemas.microsoft.com/office/word/2010/wordprocessingShape">
                          <wps:wsp>
                            <wps:cNvSpPr txBox="1"/>
                            <wps:spPr>
                              <a:xfrm>
                                <a:off x="0" y="0"/>
                                <a:ext cx="2837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92710" cy="175260"/>
                      <wp:effectExtent l="0" t="0" r="0" b="0"/>
                      <wp:wrapNone/>
                      <wp:docPr id="154" name="Frame154"/>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195580" cy="175260"/>
                      <wp:effectExtent l="0" t="0" r="0" b="0"/>
                      <wp:wrapNone/>
                      <wp:docPr id="155" name="Frame155"/>
                      <a:graphic xmlns:a="http://schemas.openxmlformats.org/drawingml/2006/main">
                        <a:graphicData uri="http://schemas.microsoft.com/office/word/2010/wordprocessingShape">
                          <wps:wsp>
                            <wps:cNvSpPr txBox="1"/>
                            <wps:spPr>
                              <a:xfrm>
                                <a:off x="0" y="0"/>
                                <a:ext cx="1955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369570" cy="175260"/>
                      <wp:effectExtent l="0" t="0" r="0" b="0"/>
                      <wp:wrapNone/>
                      <wp:docPr id="156" name="Frame156"/>
                      <a:graphic xmlns:a="http://schemas.openxmlformats.org/drawingml/2006/main">
                        <a:graphicData uri="http://schemas.microsoft.com/office/word/2010/wordprocessingShape">
                          <wps:wsp>
                            <wps:cNvSpPr txBox="1"/>
                            <wps:spPr>
                              <a:xfrm>
                                <a:off x="0" y="0"/>
                                <a:ext cx="369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73660" cy="175260"/>
                      <wp:effectExtent l="0" t="0" r="0" b="0"/>
                      <wp:wrapNone/>
                      <wp:docPr id="157" name="Frame157"/>
                      <a:graphic xmlns:a="http://schemas.openxmlformats.org/drawingml/2006/main">
                        <a:graphicData uri="http://schemas.microsoft.com/office/word/2010/wordprocessingShape">
                          <wps:wsp>
                            <wps:cNvSpPr txBox="1"/>
                            <wps:spPr>
                              <a:xfrm>
                                <a:off x="0" y="0"/>
                                <a:ext cx="73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143510" cy="175260"/>
                      <wp:effectExtent l="0" t="0" r="0" b="0"/>
                      <wp:wrapNone/>
                      <wp:docPr id="158" name="Frame15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87020" cy="175260"/>
                      <wp:effectExtent l="0" t="0" r="0" b="0"/>
                      <wp:wrapNone/>
                      <wp:docPr id="159" name="Frame159"/>
                      <a:graphic xmlns:a="http://schemas.openxmlformats.org/drawingml/2006/main">
                        <a:graphicData uri="http://schemas.microsoft.com/office/word/2010/wordprocessingShape">
                          <wps:wsp>
                            <wps:cNvSpPr txBox="1"/>
                            <wps:spPr>
                              <a:xfrm>
                                <a:off x="0" y="0"/>
                                <a:ext cx="287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73660" cy="175260"/>
                      <wp:effectExtent l="0" t="0" r="0" b="0"/>
                      <wp:wrapNone/>
                      <wp:docPr id="160" name="Frame160"/>
                      <a:graphic xmlns:a="http://schemas.openxmlformats.org/drawingml/2006/main">
                        <a:graphicData uri="http://schemas.microsoft.com/office/word/2010/wordprocessingShape">
                          <wps:wsp>
                            <wps:cNvSpPr txBox="1"/>
                            <wps:spPr>
                              <a:xfrm>
                                <a:off x="0" y="0"/>
                                <a:ext cx="73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143510" cy="175260"/>
                      <wp:effectExtent l="0" t="0" r="0" b="0"/>
                      <wp:wrapNone/>
                      <wp:docPr id="161" name="Frame16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389255" cy="175260"/>
                      <wp:effectExtent l="0" t="0" r="0" b="0"/>
                      <wp:wrapNone/>
                      <wp:docPr id="162" name="Frame162"/>
                      <a:graphic xmlns:a="http://schemas.openxmlformats.org/drawingml/2006/main">
                        <a:graphicData uri="http://schemas.microsoft.com/office/word/2010/wordprocessingShape">
                          <wps:wsp>
                            <wps:cNvSpPr txBox="1"/>
                            <wps:spPr>
                              <a:xfrm>
                                <a:off x="0" y="0"/>
                                <a:ext cx="389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92710" cy="175260"/>
                      <wp:effectExtent l="0" t="0" r="0" b="0"/>
                      <wp:wrapNone/>
                      <wp:docPr id="163" name="Frame163"/>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158115" cy="175260"/>
                      <wp:effectExtent l="0" t="0" r="0" b="0"/>
                      <wp:wrapNone/>
                      <wp:docPr id="164" name="Frame164"/>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412750" cy="175260"/>
                      <wp:effectExtent l="0" t="0" r="0" b="0"/>
                      <wp:wrapNone/>
                      <wp:docPr id="165" name="Frame165"/>
                      <a:graphic xmlns:a="http://schemas.openxmlformats.org/drawingml/2006/main">
                        <a:graphicData uri="http://schemas.microsoft.com/office/word/2010/wordprocessingShape">
                          <wps:wsp>
                            <wps:cNvSpPr txBox="1"/>
                            <wps:spPr>
                              <a:xfrm>
                                <a:off x="0" y="0"/>
                                <a:ext cx="412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9215" cy="175260"/>
                      <wp:effectExtent l="0" t="0" r="0" b="0"/>
                      <wp:wrapNone/>
                      <wp:docPr id="166" name="Frame16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133985" cy="175260"/>
                      <wp:effectExtent l="0" t="0" r="0" b="0"/>
                      <wp:wrapNone/>
                      <wp:docPr id="167" name="Frame16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377825" cy="175260"/>
                      <wp:effectExtent l="0" t="0" r="0" b="0"/>
                      <wp:wrapNone/>
                      <wp:docPr id="168" name="Frame168"/>
                      <a:graphic xmlns:a="http://schemas.openxmlformats.org/drawingml/2006/main">
                        <a:graphicData uri="http://schemas.microsoft.com/office/word/2010/wordprocessingShape">
                          <wps:wsp>
                            <wps:cNvSpPr txBox="1"/>
                            <wps:spPr>
                              <a:xfrm>
                                <a:off x="0" y="0"/>
                                <a:ext cx="377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9215" cy="175260"/>
                      <wp:effectExtent l="0" t="0" r="0" b="0"/>
                      <wp:wrapNone/>
                      <wp:docPr id="169" name="Frame16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133985" cy="175260"/>
                      <wp:effectExtent l="0" t="0" r="0" b="0"/>
                      <wp:wrapNone/>
                      <wp:docPr id="170" name="Frame17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426720" cy="175260"/>
                      <wp:effectExtent l="0" t="0" r="0" b="0"/>
                      <wp:wrapNone/>
                      <wp:docPr id="171" name="Frame171"/>
                      <a:graphic xmlns:a="http://schemas.openxmlformats.org/drawingml/2006/main">
                        <a:graphicData uri="http://schemas.microsoft.com/office/word/2010/wordprocessingShape">
                          <wps:wsp>
                            <wps:cNvSpPr txBox="1"/>
                            <wps:spPr>
                              <a:xfrm>
                                <a:off x="0" y="0"/>
                                <a:ext cx="4267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68"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center"/>
              <w:rPr/>
            </w:pPr>
            <w:r>
              <w:rPr/>
              <w:t> </w:t>
            </w:r>
          </w:p>
        </w:tc>
        <w:tc>
          <w:tcPr>
            <w:tcW w:w="2639"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2026</w:t>
            </w:r>
          </w:p>
        </w:tc>
        <w:tc>
          <w:tcPr>
            <w:tcW w:w="146" w:type="dxa"/>
            <w:tcBorders/>
            <w:vAlign w:val="center"/>
          </w:tcPr>
          <w:p>
            <w:pPr>
              <w:pStyle w:val="TableContents"/>
              <w:bidi w:val="0"/>
              <w:spacing w:before="0" w:after="0"/>
              <w:ind w:left="0" w:right="0" w:hanging="0"/>
              <w:jc w:val="center"/>
              <w:rPr/>
            </w:pPr>
            <w:r>
              <w:rPr/>
              <w:t> </w:t>
            </w:r>
          </w:p>
        </w:tc>
        <w:tc>
          <w:tcPr>
            <w:tcW w:w="2806"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2026</w:t>
            </w:r>
          </w:p>
        </w:tc>
      </w:tr>
      <w:tr>
        <w:trPr/>
        <w:tc>
          <w:tcPr>
            <w:tcW w:w="4468"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center"/>
              <w:rPr/>
            </w:pPr>
            <w:r>
              <w:rPr/>
              <w:t> </w:t>
            </w:r>
          </w:p>
        </w:tc>
        <w:tc>
          <w:tcPr>
            <w:tcW w:w="8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Related Parties</w:t>
            </w:r>
          </w:p>
        </w:tc>
        <w:tc>
          <w:tcPr>
            <w:tcW w:w="116" w:type="dxa"/>
            <w:tcBorders/>
            <w:vAlign w:val="center"/>
          </w:tcPr>
          <w:p>
            <w:pPr>
              <w:pStyle w:val="TableContents"/>
              <w:bidi w:val="0"/>
              <w:spacing w:before="0" w:after="0"/>
              <w:ind w:left="0" w:right="0" w:hanging="0"/>
              <w:jc w:val="center"/>
              <w:rPr/>
            </w:pPr>
            <w:r>
              <w:rPr/>
              <w:t>​</w:t>
            </w:r>
          </w:p>
        </w:tc>
        <w:tc>
          <w:tcPr>
            <w:tcW w:w="67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Others</w:t>
            </w:r>
          </w:p>
        </w:tc>
        <w:tc>
          <w:tcPr>
            <w:tcW w:w="116" w:type="dxa"/>
            <w:tcBorders/>
            <w:vAlign w:val="center"/>
          </w:tcPr>
          <w:p>
            <w:pPr>
              <w:pStyle w:val="TableContents"/>
              <w:bidi w:val="0"/>
              <w:spacing w:before="0" w:after="0"/>
              <w:ind w:left="0" w:right="0" w:hanging="0"/>
              <w:jc w:val="center"/>
              <w:rPr/>
            </w:pPr>
            <w:r>
              <w:rPr/>
              <w:t>​</w:t>
            </w:r>
          </w:p>
        </w:tc>
        <w:tc>
          <w:tcPr>
            <w:tcW w:w="8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146" w:type="dxa"/>
            <w:tcBorders/>
            <w:vAlign w:val="center"/>
          </w:tcPr>
          <w:p>
            <w:pPr>
              <w:pStyle w:val="TableContents"/>
              <w:bidi w:val="0"/>
              <w:spacing w:before="0" w:after="0"/>
              <w:ind w:left="0" w:right="0" w:hanging="0"/>
              <w:jc w:val="center"/>
              <w:rPr/>
            </w:pPr>
            <w:r>
              <w:rPr/>
              <w:t> </w:t>
            </w:r>
          </w:p>
        </w:tc>
        <w:tc>
          <w:tcPr>
            <w:tcW w:w="8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Related Parties</w:t>
            </w:r>
          </w:p>
        </w:tc>
        <w:tc>
          <w:tcPr>
            <w:tcW w:w="109" w:type="dxa"/>
            <w:tcBorders/>
            <w:vAlign w:val="center"/>
          </w:tcPr>
          <w:p>
            <w:pPr>
              <w:pStyle w:val="TableContents"/>
              <w:bidi w:val="0"/>
              <w:spacing w:before="0" w:after="0"/>
              <w:ind w:left="0" w:right="0" w:hanging="0"/>
              <w:jc w:val="center"/>
              <w:rPr/>
            </w:pPr>
            <w:r>
              <w:rPr/>
              <w:t>​</w:t>
            </w:r>
          </w:p>
        </w:tc>
        <w:tc>
          <w:tcPr>
            <w:tcW w:w="8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Others</w:t>
            </w:r>
          </w:p>
        </w:tc>
        <w:tc>
          <w:tcPr>
            <w:tcW w:w="109" w:type="dxa"/>
            <w:tcBorders/>
            <w:vAlign w:val="center"/>
          </w:tcPr>
          <w:p>
            <w:pPr>
              <w:pStyle w:val="TableContents"/>
              <w:bidi w:val="0"/>
              <w:spacing w:before="0" w:after="0"/>
              <w:ind w:left="0" w:right="0" w:hanging="0"/>
              <w:jc w:val="center"/>
              <w:rPr/>
            </w:pPr>
            <w:r>
              <w:rPr/>
              <w:t>​</w:t>
            </w:r>
          </w:p>
        </w:tc>
        <w:tc>
          <w:tcPr>
            <w:tcW w:w="88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44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Cost</w:t>
            </w:r>
          </w:p>
        </w:tc>
        <w:tc>
          <w:tcPr>
            <w:tcW w:w="146" w:type="dxa"/>
            <w:tcBorders/>
            <w:shd w:fill="CCEEFF" w:val="clear"/>
            <w:vAlign w:val="center"/>
          </w:tcPr>
          <w:p>
            <w:pPr>
              <w:pStyle w:val="TableContents"/>
              <w:bidi w:val="0"/>
              <w:spacing w:before="0" w:after="0"/>
              <w:ind w:left="0" w:right="0" w:hanging="0"/>
              <w:jc w:val="left"/>
              <w:rPr/>
            </w:pPr>
            <w:r>
              <w:rPr/>
              <w:t>​</w:t>
            </w:r>
          </w:p>
        </w:tc>
        <w:tc>
          <w:tcPr>
            <w:tcW w:w="308" w:type="dxa"/>
            <w:tcBorders/>
            <w:shd w:fill="CCEEFF" w:val="clear"/>
            <w:vAlign w:val="center"/>
          </w:tcPr>
          <w:p>
            <w:pPr>
              <w:pStyle w:val="TableContents"/>
              <w:bidi w:val="0"/>
              <w:spacing w:before="0" w:after="0"/>
              <w:ind w:left="0" w:right="0" w:hanging="0"/>
              <w:jc w:val="left"/>
              <w:rPr/>
            </w:pPr>
            <w:r>
              <w:rPr/>
              <w:t> </w:t>
            </w:r>
          </w:p>
        </w:tc>
        <w:tc>
          <w:tcPr>
            <w:tcW w:w="582" w:type="dxa"/>
            <w:tcBorders/>
            <w:shd w:fill="CCEEFF" w:val="clear"/>
            <w:vAlign w:val="center"/>
          </w:tcPr>
          <w:p>
            <w:pPr>
              <w:pStyle w:val="TableContents"/>
              <w:bidi w:val="0"/>
              <w:spacing w:before="0" w:after="0"/>
              <w:ind w:left="0" w:right="0" w:hanging="0"/>
              <w:jc w:val="right"/>
              <w:rPr/>
            </w:pPr>
            <w:r>
              <w:rPr/>
              <w:t>  ​</w:t>
            </w:r>
          </w:p>
        </w:tc>
        <w:tc>
          <w:tcPr>
            <w:tcW w:w="11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452" w:type="dxa"/>
            <w:tcBorders/>
            <w:shd w:fill="CCEEFF" w:val="clear"/>
            <w:vAlign w:val="center"/>
          </w:tcPr>
          <w:p>
            <w:pPr>
              <w:pStyle w:val="TableContents"/>
              <w:bidi w:val="0"/>
              <w:spacing w:before="0" w:after="0"/>
              <w:ind w:left="0" w:right="0" w:hanging="0"/>
              <w:jc w:val="right"/>
              <w:rPr/>
            </w:pPr>
            <w:r>
              <w:rPr/>
              <w:t>  ​</w:t>
            </w:r>
          </w:p>
        </w:tc>
        <w:tc>
          <w:tcPr>
            <w:tcW w:w="11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613" w:type="dxa"/>
            <w:tcBorders/>
            <w:shd w:fill="CCEEFF" w:val="clear"/>
            <w:vAlign w:val="center"/>
          </w:tcPr>
          <w:p>
            <w:pPr>
              <w:pStyle w:val="TableContents"/>
              <w:bidi w:val="0"/>
              <w:spacing w:before="0" w:after="0"/>
              <w:ind w:left="0" w:right="0" w:hanging="0"/>
              <w:jc w:val="right"/>
              <w:rPr/>
            </w:pPr>
            <w:r>
              <w:rPr/>
              <w:t>  ​</w:t>
            </w:r>
          </w:p>
        </w:tc>
        <w:tc>
          <w:tcPr>
            <w:tcW w:w="1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 </w:t>
            </w:r>
          </w:p>
        </w:tc>
        <w:tc>
          <w:tcPr>
            <w:tcW w:w="650"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95"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2" w:type="dxa"/>
            <w:tcBorders/>
            <w:shd w:fill="CCEEFF" w:val="clear"/>
            <w:vAlign w:val="center"/>
          </w:tcPr>
          <w:p>
            <w:pPr>
              <w:pStyle w:val="TableContents"/>
              <w:bidi w:val="0"/>
              <w:spacing w:before="0" w:after="0"/>
              <w:ind w:left="0" w:right="0" w:hanging="0"/>
              <w:jc w:val="right"/>
              <w:rPr/>
            </w:pPr>
            <w:r>
              <w:rPr/>
              <w:t>  ​</w:t>
            </w:r>
          </w:p>
        </w:tc>
      </w:tr>
      <w:tr>
        <w:trPr/>
        <w:tc>
          <w:tcPr>
            <w:tcW w:w="44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Capitalized operating lease cost</w:t>
            </w:r>
          </w:p>
        </w:tc>
        <w:tc>
          <w:tcPr>
            <w:tcW w:w="146" w:type="dxa"/>
            <w:tcBorders/>
            <w:vAlign w:val="center"/>
          </w:tcPr>
          <w:p>
            <w:pPr>
              <w:pStyle w:val="TableContents"/>
              <w:bidi w:val="0"/>
              <w:spacing w:before="0" w:after="0"/>
              <w:ind w:left="0" w:right="0" w:hanging="0"/>
              <w:jc w:val="left"/>
              <w:rPr/>
            </w:pPr>
            <w:r>
              <w:rPr/>
              <w:t>​</w:t>
            </w:r>
          </w:p>
        </w:tc>
        <w:tc>
          <w:tcPr>
            <w:tcW w:w="3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vAlign w:val="center"/>
          </w:tcPr>
          <w:p>
            <w:pPr>
              <w:pStyle w:val="TableContents"/>
              <w:bidi w:val="0"/>
              <w:spacing w:before="0" w:after="0"/>
              <w:ind w:left="0" w:right="0" w:hanging="0"/>
              <w:jc w:val="right"/>
              <w:rPr/>
            </w:pPr>
            <w:r>
              <w:rPr/>
              <w:t>—</w:t>
            </w:r>
          </w:p>
        </w:tc>
        <w:tc>
          <w:tcPr>
            <w:tcW w:w="11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496</w:t>
            </w:r>
          </w:p>
        </w:tc>
        <w:tc>
          <w:tcPr>
            <w:tcW w:w="11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496</w:t>
            </w:r>
          </w:p>
        </w:tc>
        <w:tc>
          <w:tcPr>
            <w:tcW w:w="1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1,017</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1,017</w:t>
            </w:r>
          </w:p>
        </w:tc>
      </w:tr>
      <w:tr>
        <w:trPr/>
        <w:tc>
          <w:tcPr>
            <w:tcW w:w="44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lease cost</w:t>
            </w:r>
          </w:p>
        </w:tc>
        <w:tc>
          <w:tcPr>
            <w:tcW w:w="146" w:type="dxa"/>
            <w:tcBorders/>
            <w:shd w:fill="CCEEFF" w:val="clear"/>
            <w:vAlign w:val="center"/>
          </w:tcPr>
          <w:p>
            <w:pPr>
              <w:pStyle w:val="TableContents"/>
              <w:bidi w:val="0"/>
              <w:spacing w:before="0" w:after="0"/>
              <w:ind w:left="0" w:right="0" w:hanging="0"/>
              <w:jc w:val="left"/>
              <w:rPr/>
            </w:pPr>
            <w:r>
              <w:rPr/>
              <w:t>​</w:t>
            </w:r>
          </w:p>
        </w:tc>
        <w:tc>
          <w:tcPr>
            <w:tcW w:w="30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419</w:t>
            </w:r>
          </w:p>
        </w:tc>
        <w:tc>
          <w:tcPr>
            <w:tcW w:w="116" w:type="dxa"/>
            <w:tcBorders/>
            <w:shd w:fill="CCEEFF" w:val="clear"/>
            <w:vAlign w:val="center"/>
          </w:tcPr>
          <w:p>
            <w:pPr>
              <w:pStyle w:val="TableContents"/>
              <w:bidi w:val="0"/>
              <w:spacing w:before="0" w:after="0"/>
              <w:ind w:left="0" w:right="0" w:hanging="0"/>
              <w:jc w:val="righ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w:t>
            </w:r>
          </w:p>
        </w:tc>
        <w:tc>
          <w:tcPr>
            <w:tcW w:w="116" w:type="dxa"/>
            <w:tcBorders/>
            <w:shd w:fill="CCEEFF" w:val="clear"/>
            <w:vAlign w:val="center"/>
          </w:tcPr>
          <w:p>
            <w:pPr>
              <w:pStyle w:val="TableContents"/>
              <w:bidi w:val="0"/>
              <w:spacing w:before="0" w:after="0"/>
              <w:ind w:left="0" w:right="0" w:hanging="0"/>
              <w:jc w:val="righ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611</w:t>
            </w:r>
          </w:p>
        </w:tc>
        <w:tc>
          <w:tcPr>
            <w:tcW w:w="146" w:type="dxa"/>
            <w:tcBorders/>
            <w:shd w:fill="CCEEFF" w:val="clear"/>
            <w:vAlign w:val="center"/>
          </w:tcPr>
          <w:p>
            <w:pPr>
              <w:pStyle w:val="TableContents"/>
              <w:bidi w:val="0"/>
              <w:spacing w:before="0" w:after="0"/>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837</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1,170</w:t>
            </w:r>
          </w:p>
        </w:tc>
      </w:tr>
      <w:tr>
        <w:trPr/>
        <w:tc>
          <w:tcPr>
            <w:tcW w:w="44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lease cost</w:t>
            </w:r>
          </w:p>
        </w:tc>
        <w:tc>
          <w:tcPr>
            <w:tcW w:w="146" w:type="dxa"/>
            <w:tcBorders/>
            <w:vAlign w:val="center"/>
          </w:tcPr>
          <w:p>
            <w:pPr>
              <w:pStyle w:val="TableContents"/>
              <w:bidi w:val="0"/>
              <w:spacing w:before="0" w:after="0"/>
              <w:ind w:left="0" w:right="0" w:hanging="0"/>
              <w:jc w:val="left"/>
              <w:rPr/>
            </w:pPr>
            <w:r>
              <w:rPr/>
              <w:t>​</w:t>
            </w:r>
          </w:p>
        </w:tc>
        <w:tc>
          <w:tcPr>
            <w:tcW w:w="30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419</w:t>
            </w:r>
          </w:p>
        </w:tc>
        <w:tc>
          <w:tcPr>
            <w:tcW w:w="116" w:type="dxa"/>
            <w:tcBorders/>
            <w:vAlign w:val="center"/>
          </w:tcPr>
          <w:p>
            <w:pPr>
              <w:pStyle w:val="TableContents"/>
              <w:bidi w:val="0"/>
              <w:spacing w:before="0" w:after="0"/>
              <w:ind w:left="0" w:right="0" w:hanging="0"/>
              <w:jc w:val="right"/>
              <w:rPr/>
            </w:pPr>
            <w:r>
              <w:rPr/>
              <w:t>​</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5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688</w:t>
            </w:r>
          </w:p>
        </w:tc>
        <w:tc>
          <w:tcPr>
            <w:tcW w:w="116" w:type="dxa"/>
            <w:tcBorders/>
            <w:vAlign w:val="center"/>
          </w:tcPr>
          <w:p>
            <w:pPr>
              <w:pStyle w:val="TableContents"/>
              <w:bidi w:val="0"/>
              <w:spacing w:before="0" w:after="0"/>
              <w:ind w:left="0" w:right="0" w:hanging="0"/>
              <w:jc w:val="right"/>
              <w:rPr/>
            </w:pPr>
            <w:r>
              <w:rPr/>
              <w:t>​</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1,107</w:t>
            </w:r>
          </w:p>
        </w:tc>
        <w:tc>
          <w:tcPr>
            <w:tcW w:w="146" w:type="dxa"/>
            <w:tcBorders/>
            <w:vAlign w:val="center"/>
          </w:tcPr>
          <w:p>
            <w:pPr>
              <w:pStyle w:val="TableContents"/>
              <w:bidi w:val="0"/>
              <w:spacing w:before="0" w:after="0"/>
              <w:ind w:left="0" w:right="0" w:hanging="0"/>
              <w:jc w:val="left"/>
              <w:rPr/>
            </w:pPr>
            <w:r>
              <w:rPr/>
              <w:t>​</w:t>
            </w:r>
          </w:p>
        </w:tc>
        <w:tc>
          <w:tcPr>
            <w:tcW w:w="24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837</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1,350</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2,187</w:t>
            </w:r>
          </w:p>
        </w:tc>
      </w:tr>
      <w:tr>
        <w:trPr/>
        <w:tc>
          <w:tcPr>
            <w:tcW w:w="4468"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308" w:type="dxa"/>
            <w:tcBorders/>
            <w:shd w:fill="CCEEFF" w:val="clear"/>
            <w:vAlign w:val="center"/>
          </w:tcPr>
          <w:p>
            <w:pPr>
              <w:pStyle w:val="TableContents"/>
              <w:bidi w:val="0"/>
              <w:spacing w:before="0" w:after="0"/>
              <w:ind w:left="0" w:right="0" w:hanging="0"/>
              <w:jc w:val="left"/>
              <w:rPr/>
            </w:pPr>
            <w:r>
              <w:rPr/>
              <w:t>​</w:t>
            </w:r>
          </w:p>
        </w:tc>
        <w:tc>
          <w:tcPr>
            <w:tcW w:w="582" w:type="dxa"/>
            <w:tcBorders/>
            <w:shd w:fill="CCEEFF" w:val="clear"/>
            <w:vAlign w:val="center"/>
          </w:tcPr>
          <w:p>
            <w:pPr>
              <w:pStyle w:val="TableContents"/>
              <w:bidi w:val="0"/>
              <w:spacing w:before="0" w:after="0"/>
              <w:ind w:left="0" w:right="0" w:hanging="0"/>
              <w:jc w:val="right"/>
              <w:rPr/>
            </w:pPr>
            <w:r>
              <w:rPr/>
              <w:t>​</w:t>
            </w:r>
          </w:p>
        </w:tc>
        <w:tc>
          <w:tcPr>
            <w:tcW w:w="11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452" w:type="dxa"/>
            <w:tcBorders/>
            <w:shd w:fill="CCEEFF" w:val="clear"/>
            <w:vAlign w:val="center"/>
          </w:tcPr>
          <w:p>
            <w:pPr>
              <w:pStyle w:val="TableContents"/>
              <w:bidi w:val="0"/>
              <w:spacing w:before="0" w:after="0"/>
              <w:ind w:left="0" w:right="0" w:hanging="0"/>
              <w:jc w:val="right"/>
              <w:rPr/>
            </w:pPr>
            <w:r>
              <w:rPr/>
              <w:t>​</w:t>
            </w:r>
          </w:p>
        </w:tc>
        <w:tc>
          <w:tcPr>
            <w:tcW w:w="11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613"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650"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9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2" w:type="dxa"/>
            <w:tcBorders/>
            <w:shd w:fill="CCEEFF" w:val="clear"/>
            <w:vAlign w:val="center"/>
          </w:tcPr>
          <w:p>
            <w:pPr>
              <w:pStyle w:val="TableContents"/>
              <w:bidi w:val="0"/>
              <w:spacing w:before="0" w:after="0"/>
              <w:ind w:left="0" w:right="0" w:hanging="0"/>
              <w:jc w:val="right"/>
              <w:rPr/>
            </w:pPr>
            <w:r>
              <w:rPr/>
              <w:t>​</w:t>
            </w:r>
          </w:p>
        </w:tc>
      </w:tr>
      <w:tr>
        <w:trPr/>
        <w:tc>
          <w:tcPr>
            <w:tcW w:w="44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Information</w:t>
            </w:r>
          </w:p>
        </w:tc>
        <w:tc>
          <w:tcPr>
            <w:tcW w:w="146" w:type="dxa"/>
            <w:tcBorders/>
            <w:vAlign w:val="center"/>
          </w:tcPr>
          <w:p>
            <w:pPr>
              <w:pStyle w:val="TableContents"/>
              <w:bidi w:val="0"/>
              <w:spacing w:before="0" w:after="0"/>
              <w:ind w:left="0" w:right="0" w:hanging="0"/>
              <w:jc w:val="left"/>
              <w:rPr/>
            </w:pPr>
            <w:r>
              <w:rPr/>
              <w:t>​</w:t>
            </w:r>
          </w:p>
        </w:tc>
        <w:tc>
          <w:tcPr>
            <w:tcW w:w="308" w:type="dxa"/>
            <w:tcBorders/>
            <w:vAlign w:val="center"/>
          </w:tcPr>
          <w:p>
            <w:pPr>
              <w:pStyle w:val="TableContents"/>
              <w:bidi w:val="0"/>
              <w:spacing w:before="0" w:after="0"/>
              <w:ind w:left="0" w:right="0" w:hanging="0"/>
              <w:jc w:val="left"/>
              <w:rPr/>
            </w:pPr>
            <w:r>
              <w:rPr/>
              <w:t> </w:t>
            </w:r>
          </w:p>
        </w:tc>
        <w:tc>
          <w:tcPr>
            <w:tcW w:w="582" w:type="dxa"/>
            <w:tcBorders/>
            <w:vAlign w:val="center"/>
          </w:tcPr>
          <w:p>
            <w:pPr>
              <w:pStyle w:val="TableContents"/>
              <w:bidi w:val="0"/>
              <w:spacing w:before="0" w:after="0"/>
              <w:ind w:left="0" w:right="0" w:hanging="0"/>
              <w:jc w:val="right"/>
              <w:rPr/>
            </w:pPr>
            <w:r>
              <w:rPr/>
              <w:t>  ​</w:t>
            </w:r>
          </w:p>
        </w:tc>
        <w:tc>
          <w:tcPr>
            <w:tcW w:w="11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 </w:t>
            </w:r>
          </w:p>
        </w:tc>
        <w:tc>
          <w:tcPr>
            <w:tcW w:w="452" w:type="dxa"/>
            <w:tcBorders/>
            <w:vAlign w:val="center"/>
          </w:tcPr>
          <w:p>
            <w:pPr>
              <w:pStyle w:val="TableContents"/>
              <w:bidi w:val="0"/>
              <w:spacing w:before="0" w:after="0"/>
              <w:ind w:left="0" w:right="0" w:hanging="0"/>
              <w:jc w:val="right"/>
              <w:rPr/>
            </w:pPr>
            <w:r>
              <w:rPr/>
              <w:t>  ​</w:t>
            </w:r>
          </w:p>
        </w:tc>
        <w:tc>
          <w:tcPr>
            <w:tcW w:w="11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 </w:t>
            </w:r>
          </w:p>
        </w:tc>
        <w:tc>
          <w:tcPr>
            <w:tcW w:w="613"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right"/>
              <w:rPr/>
            </w:pPr>
            <w:r>
              <w:rPr/>
              <w:t>  ​</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595" w:type="dxa"/>
            <w:tcBorders/>
            <w:vAlign w:val="center"/>
          </w:tcPr>
          <w:p>
            <w:pPr>
              <w:pStyle w:val="TableContents"/>
              <w:bidi w:val="0"/>
              <w:spacing w:before="0" w:after="0"/>
              <w:ind w:left="0" w:right="0" w:hanging="0"/>
              <w:jc w:val="right"/>
              <w:rPr/>
            </w:pPr>
            <w:r>
              <w:rPr/>
              <w:t>  ​</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672" w:type="dxa"/>
            <w:tcBorders/>
            <w:vAlign w:val="center"/>
          </w:tcPr>
          <w:p>
            <w:pPr>
              <w:pStyle w:val="TableContents"/>
              <w:bidi w:val="0"/>
              <w:spacing w:before="0" w:after="0"/>
              <w:ind w:left="0" w:right="0" w:hanging="0"/>
              <w:jc w:val="right"/>
              <w:rPr/>
            </w:pPr>
            <w:r>
              <w:rPr/>
              <w:t>  ​</w:t>
            </w:r>
          </w:p>
        </w:tc>
      </w:tr>
      <w:tr>
        <w:trPr/>
        <w:tc>
          <w:tcPr>
            <w:tcW w:w="44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paid for amounts included in the measurement of lease liabilities and capitalized operating leases:</w:t>
            </w:r>
          </w:p>
        </w:tc>
        <w:tc>
          <w:tcPr>
            <w:tcW w:w="146" w:type="dxa"/>
            <w:tcBorders/>
            <w:shd w:fill="CCEEFF" w:val="clear"/>
            <w:vAlign w:val="center"/>
          </w:tcPr>
          <w:p>
            <w:pPr>
              <w:pStyle w:val="TableContents"/>
              <w:bidi w:val="0"/>
              <w:spacing w:before="0" w:after="0"/>
              <w:ind w:left="0" w:right="0" w:hanging="0"/>
              <w:jc w:val="left"/>
              <w:rPr/>
            </w:pPr>
            <w:r>
              <w:rPr/>
              <w:t>​</w:t>
            </w:r>
          </w:p>
        </w:tc>
        <w:tc>
          <w:tcPr>
            <w:tcW w:w="308" w:type="dxa"/>
            <w:tcBorders/>
            <w:shd w:fill="CCEEFF" w:val="clear"/>
            <w:vAlign w:val="center"/>
          </w:tcPr>
          <w:p>
            <w:pPr>
              <w:pStyle w:val="TableContents"/>
              <w:bidi w:val="0"/>
              <w:spacing w:before="0" w:after="0"/>
              <w:ind w:left="0" w:right="0" w:hanging="0"/>
              <w:jc w:val="left"/>
              <w:rPr/>
            </w:pPr>
            <w:r>
              <w:rPr/>
              <w:t> </w:t>
            </w:r>
          </w:p>
        </w:tc>
        <w:tc>
          <w:tcPr>
            <w:tcW w:w="582" w:type="dxa"/>
            <w:tcBorders/>
            <w:shd w:fill="CCEEFF" w:val="clear"/>
            <w:vAlign w:val="center"/>
          </w:tcPr>
          <w:p>
            <w:pPr>
              <w:pStyle w:val="TableContents"/>
              <w:bidi w:val="0"/>
              <w:spacing w:before="0" w:after="0"/>
              <w:ind w:left="0" w:right="0" w:hanging="0"/>
              <w:jc w:val="right"/>
              <w:rPr/>
            </w:pPr>
            <w:r>
              <w:rPr/>
              <w:t>​</w:t>
            </w:r>
          </w:p>
        </w:tc>
        <w:tc>
          <w:tcPr>
            <w:tcW w:w="11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452" w:type="dxa"/>
            <w:tcBorders/>
            <w:shd w:fill="CCEEFF" w:val="clear"/>
            <w:vAlign w:val="center"/>
          </w:tcPr>
          <w:p>
            <w:pPr>
              <w:pStyle w:val="TableContents"/>
              <w:bidi w:val="0"/>
              <w:spacing w:before="0" w:after="0"/>
              <w:ind w:left="0" w:right="0" w:hanging="0"/>
              <w:jc w:val="right"/>
              <w:rPr/>
            </w:pPr>
            <w:r>
              <w:rPr/>
              <w:t>​</w:t>
            </w:r>
          </w:p>
        </w:tc>
        <w:tc>
          <w:tcPr>
            <w:tcW w:w="11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613"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 </w:t>
            </w:r>
          </w:p>
        </w:tc>
        <w:tc>
          <w:tcPr>
            <w:tcW w:w="650"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9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2" w:type="dxa"/>
            <w:tcBorders/>
            <w:shd w:fill="CCEEFF" w:val="clear"/>
            <w:vAlign w:val="center"/>
          </w:tcPr>
          <w:p>
            <w:pPr>
              <w:pStyle w:val="TableContents"/>
              <w:bidi w:val="0"/>
              <w:spacing w:before="0" w:after="0"/>
              <w:ind w:left="0" w:right="0" w:hanging="0"/>
              <w:jc w:val="right"/>
              <w:rPr/>
            </w:pPr>
            <w:r>
              <w:rPr/>
              <w:t>​</w:t>
            </w:r>
          </w:p>
        </w:tc>
      </w:tr>
      <w:tr>
        <w:trPr/>
        <w:tc>
          <w:tcPr>
            <w:tcW w:w="44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cash flows</w:t>
            </w:r>
          </w:p>
        </w:tc>
        <w:tc>
          <w:tcPr>
            <w:tcW w:w="146" w:type="dxa"/>
            <w:tcBorders/>
            <w:vAlign w:val="center"/>
          </w:tcPr>
          <w:p>
            <w:pPr>
              <w:pStyle w:val="TableContents"/>
              <w:bidi w:val="0"/>
              <w:spacing w:before="0" w:after="0"/>
              <w:ind w:left="0" w:right="0" w:hanging="0"/>
              <w:jc w:val="left"/>
              <w:rPr/>
            </w:pPr>
            <w:r>
              <w:rPr/>
              <w:t>​</w:t>
            </w:r>
          </w:p>
        </w:tc>
        <w:tc>
          <w:tcPr>
            <w:tcW w:w="3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vAlign w:val="center"/>
          </w:tcPr>
          <w:p>
            <w:pPr>
              <w:pStyle w:val="TableContents"/>
              <w:bidi w:val="0"/>
              <w:spacing w:before="0" w:after="0"/>
              <w:ind w:left="0" w:right="0" w:hanging="0"/>
              <w:jc w:val="right"/>
              <w:rPr/>
            </w:pPr>
            <w:r>
              <w:rPr/>
              <w:t>—</w:t>
            </w:r>
          </w:p>
        </w:tc>
        <w:tc>
          <w:tcPr>
            <w:tcW w:w="11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391</w:t>
            </w:r>
          </w:p>
        </w:tc>
        <w:tc>
          <w:tcPr>
            <w:tcW w:w="11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391</w:t>
            </w:r>
          </w:p>
        </w:tc>
        <w:tc>
          <w:tcPr>
            <w:tcW w:w="1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854</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854</w:t>
            </w:r>
          </w:p>
        </w:tc>
      </w:tr>
      <w:tr>
        <w:trPr/>
        <w:tc>
          <w:tcPr>
            <w:tcW w:w="44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Right-of-use assets obtained in exchange for lease obligations</w:t>
            </w:r>
          </w:p>
        </w:tc>
        <w:tc>
          <w:tcPr>
            <w:tcW w:w="146" w:type="dxa"/>
            <w:tcBorders/>
            <w:shd w:fill="CCEEFF" w:val="clear"/>
            <w:vAlign w:val="center"/>
          </w:tcPr>
          <w:p>
            <w:pPr>
              <w:pStyle w:val="TableContents"/>
              <w:bidi w:val="0"/>
              <w:spacing w:before="0" w:after="0"/>
              <w:ind w:left="0" w:right="0" w:hanging="0"/>
              <w:jc w:val="left"/>
              <w:rPr/>
            </w:pPr>
            <w:r>
              <w:rPr/>
              <w:t>​</w:t>
            </w:r>
          </w:p>
        </w:tc>
        <w:tc>
          <w:tcPr>
            <w:tcW w:w="308" w:type="dxa"/>
            <w:tcBorders/>
            <w:shd w:fill="CCEEFF" w:val="clear"/>
            <w:vAlign w:val="center"/>
          </w:tcPr>
          <w:p>
            <w:pPr>
              <w:pStyle w:val="TableContents"/>
              <w:bidi w:val="0"/>
              <w:spacing w:before="0" w:after="0"/>
              <w:ind w:left="0" w:right="0" w:hanging="0"/>
              <w:jc w:val="left"/>
              <w:rPr/>
            </w:pPr>
            <w:r>
              <w:rPr/>
              <w:t> </w:t>
            </w:r>
          </w:p>
        </w:tc>
        <w:tc>
          <w:tcPr>
            <w:tcW w:w="582" w:type="dxa"/>
            <w:tcBorders/>
            <w:shd w:fill="CCEEFF" w:val="clear"/>
            <w:vAlign w:val="center"/>
          </w:tcPr>
          <w:p>
            <w:pPr>
              <w:pStyle w:val="TableContents"/>
              <w:bidi w:val="0"/>
              <w:spacing w:before="0" w:after="0"/>
              <w:ind w:left="0" w:right="0" w:hanging="0"/>
              <w:jc w:val="right"/>
              <w:rPr/>
            </w:pPr>
            <w:r>
              <w:rPr/>
              <w:t>​</w:t>
            </w:r>
          </w:p>
        </w:tc>
        <w:tc>
          <w:tcPr>
            <w:tcW w:w="11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452" w:type="dxa"/>
            <w:tcBorders/>
            <w:shd w:fill="CCEEFF" w:val="clear"/>
            <w:vAlign w:val="center"/>
          </w:tcPr>
          <w:p>
            <w:pPr>
              <w:pStyle w:val="TableContents"/>
              <w:bidi w:val="0"/>
              <w:spacing w:before="0" w:after="0"/>
              <w:ind w:left="0" w:right="0" w:hanging="0"/>
              <w:jc w:val="right"/>
              <w:rPr/>
            </w:pPr>
            <w:r>
              <w:rPr/>
              <w:t>​</w:t>
            </w:r>
          </w:p>
        </w:tc>
        <w:tc>
          <w:tcPr>
            <w:tcW w:w="11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613"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 </w:t>
            </w:r>
          </w:p>
        </w:tc>
        <w:tc>
          <w:tcPr>
            <w:tcW w:w="650"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9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2" w:type="dxa"/>
            <w:tcBorders/>
            <w:shd w:fill="CCEEFF" w:val="clear"/>
            <w:vAlign w:val="center"/>
          </w:tcPr>
          <w:p>
            <w:pPr>
              <w:pStyle w:val="TableContents"/>
              <w:bidi w:val="0"/>
              <w:spacing w:before="0" w:after="0"/>
              <w:ind w:left="0" w:right="0" w:hanging="0"/>
              <w:jc w:val="right"/>
              <w:rPr/>
            </w:pPr>
            <w:r>
              <w:rPr/>
              <w:t>​</w:t>
            </w:r>
          </w:p>
        </w:tc>
      </w:tr>
      <w:tr>
        <w:trPr/>
        <w:tc>
          <w:tcPr>
            <w:tcW w:w="44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146" w:type="dxa"/>
            <w:tcBorders/>
            <w:vAlign w:val="center"/>
          </w:tcPr>
          <w:p>
            <w:pPr>
              <w:pStyle w:val="TableContents"/>
              <w:bidi w:val="0"/>
              <w:spacing w:before="0" w:after="0"/>
              <w:ind w:left="0" w:right="0" w:hanging="0"/>
              <w:jc w:val="left"/>
              <w:rPr/>
            </w:pPr>
            <w:r>
              <w:rPr/>
              <w:t>​</w:t>
            </w:r>
          </w:p>
        </w:tc>
        <w:tc>
          <w:tcPr>
            <w:tcW w:w="3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vAlign w:val="center"/>
          </w:tcPr>
          <w:p>
            <w:pPr>
              <w:pStyle w:val="TableContents"/>
              <w:bidi w:val="0"/>
              <w:spacing w:before="0" w:after="0"/>
              <w:ind w:left="0" w:right="0" w:hanging="0"/>
              <w:jc w:val="right"/>
              <w:rPr/>
            </w:pPr>
            <w:r>
              <w:rPr/>
              <w:t>—</w:t>
            </w:r>
          </w:p>
        </w:tc>
        <w:tc>
          <w:tcPr>
            <w:tcW w:w="11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555</w:t>
            </w:r>
          </w:p>
        </w:tc>
        <w:tc>
          <w:tcPr>
            <w:tcW w:w="11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555</w:t>
            </w:r>
          </w:p>
        </w:tc>
        <w:tc>
          <w:tcPr>
            <w:tcW w:w="1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6,611</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6,611</w:t>
            </w:r>
          </w:p>
        </w:tc>
      </w:tr>
      <w:tr>
        <w:trPr/>
        <w:tc>
          <w:tcPr>
            <w:tcW w:w="4468"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308" w:type="dxa"/>
            <w:tcBorders/>
            <w:shd w:fill="CCEEFF" w:val="clear"/>
            <w:vAlign w:val="center"/>
          </w:tcPr>
          <w:p>
            <w:pPr>
              <w:pStyle w:val="TableContents"/>
              <w:bidi w:val="0"/>
              <w:spacing w:before="0" w:after="0"/>
              <w:ind w:left="0" w:right="0" w:hanging="0"/>
              <w:jc w:val="left"/>
              <w:rPr/>
            </w:pPr>
            <w:r>
              <w:rPr/>
              <w:t>​</w:t>
            </w:r>
          </w:p>
        </w:tc>
        <w:tc>
          <w:tcPr>
            <w:tcW w:w="582" w:type="dxa"/>
            <w:tcBorders/>
            <w:shd w:fill="CCEEFF" w:val="clear"/>
            <w:vAlign w:val="center"/>
          </w:tcPr>
          <w:p>
            <w:pPr>
              <w:pStyle w:val="TableContents"/>
              <w:bidi w:val="0"/>
              <w:spacing w:before="0" w:after="0"/>
              <w:ind w:left="0" w:right="0" w:hanging="0"/>
              <w:jc w:val="left"/>
              <w:rPr/>
            </w:pPr>
            <w:r>
              <w:rPr/>
              <w:t>​</w:t>
            </w:r>
          </w:p>
        </w:tc>
        <w:tc>
          <w:tcPr>
            <w:tcW w:w="11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452" w:type="dxa"/>
            <w:tcBorders/>
            <w:shd w:fill="CCEEFF" w:val="clear"/>
            <w:vAlign w:val="center"/>
          </w:tcPr>
          <w:p>
            <w:pPr>
              <w:pStyle w:val="TableContents"/>
              <w:bidi w:val="0"/>
              <w:spacing w:before="0" w:after="0"/>
              <w:ind w:left="0" w:right="0" w:hanging="0"/>
              <w:jc w:val="left"/>
              <w:rPr/>
            </w:pPr>
            <w:r>
              <w:rPr/>
              <w:t>​</w:t>
            </w:r>
          </w:p>
        </w:tc>
        <w:tc>
          <w:tcPr>
            <w:tcW w:w="11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613"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650"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95"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2" w:type="dxa"/>
            <w:tcBorders/>
            <w:shd w:fill="CCEEFF" w:val="clear"/>
            <w:vAlign w:val="center"/>
          </w:tcPr>
          <w:p>
            <w:pPr>
              <w:pStyle w:val="TableContents"/>
              <w:bidi w:val="0"/>
              <w:spacing w:before="0" w:after="0"/>
              <w:ind w:left="0" w:right="0" w:hanging="0"/>
              <w:jc w:val="left"/>
              <w:rPr/>
            </w:pPr>
            <w:r>
              <w:rPr/>
              <w:t>​</w:t>
            </w:r>
          </w:p>
        </w:tc>
      </w:tr>
      <w:tr>
        <w:trPr/>
        <w:tc>
          <w:tcPr>
            <w:tcW w:w="44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remaining lease term (in years):</w:t>
            </w:r>
          </w:p>
        </w:tc>
        <w:tc>
          <w:tcPr>
            <w:tcW w:w="146" w:type="dxa"/>
            <w:tcBorders/>
            <w:vAlign w:val="center"/>
          </w:tcPr>
          <w:p>
            <w:pPr>
              <w:pStyle w:val="TableContents"/>
              <w:bidi w:val="0"/>
              <w:spacing w:before="0" w:after="0"/>
              <w:ind w:left="0" w:right="0" w:hanging="0"/>
              <w:jc w:val="left"/>
              <w:rPr/>
            </w:pPr>
            <w:r>
              <w:rPr/>
              <w:t>​</w:t>
            </w:r>
          </w:p>
        </w:tc>
        <w:tc>
          <w:tcPr>
            <w:tcW w:w="308" w:type="dxa"/>
            <w:tcBorders/>
            <w:vAlign w:val="center"/>
          </w:tcPr>
          <w:p>
            <w:pPr>
              <w:pStyle w:val="TableContents"/>
              <w:bidi w:val="0"/>
              <w:spacing w:before="0" w:after="0"/>
              <w:ind w:left="0" w:right="0" w:hanging="0"/>
              <w:jc w:val="left"/>
              <w:rPr/>
            </w:pPr>
            <w:r>
              <w:rPr/>
              <w:t>​</w:t>
            </w:r>
          </w:p>
        </w:tc>
        <w:tc>
          <w:tcPr>
            <w:tcW w:w="582" w:type="dxa"/>
            <w:tcBorders/>
            <w:vAlign w:val="center"/>
          </w:tcPr>
          <w:p>
            <w:pPr>
              <w:pStyle w:val="TableContents"/>
              <w:bidi w:val="0"/>
              <w:spacing w:before="0" w:after="0"/>
              <w:ind w:left="0" w:right="0" w:hanging="0"/>
              <w:jc w:val="right"/>
              <w:rPr/>
            </w:pPr>
            <w:r>
              <w:rPr/>
              <w:t>​</w:t>
            </w:r>
          </w:p>
        </w:tc>
        <w:tc>
          <w:tcPr>
            <w:tcW w:w="11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452" w:type="dxa"/>
            <w:tcBorders/>
            <w:vAlign w:val="center"/>
          </w:tcPr>
          <w:p>
            <w:pPr>
              <w:pStyle w:val="TableContents"/>
              <w:bidi w:val="0"/>
              <w:spacing w:before="0" w:after="0"/>
              <w:ind w:left="0" w:right="0" w:hanging="0"/>
              <w:jc w:val="right"/>
              <w:rPr/>
            </w:pPr>
            <w:r>
              <w:rPr/>
              <w:t>​</w:t>
            </w:r>
          </w:p>
        </w:tc>
        <w:tc>
          <w:tcPr>
            <w:tcW w:w="11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61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right"/>
              <w:rPr/>
            </w:pPr>
            <w:r>
              <w:rPr/>
              <w:t>  ​</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595" w:type="dxa"/>
            <w:tcBorders/>
            <w:vAlign w:val="center"/>
          </w:tcPr>
          <w:p>
            <w:pPr>
              <w:pStyle w:val="TableContents"/>
              <w:bidi w:val="0"/>
              <w:spacing w:before="0" w:after="0"/>
              <w:ind w:left="0" w:right="0" w:hanging="0"/>
              <w:jc w:val="right"/>
              <w:rPr/>
            </w:pPr>
            <w:r>
              <w:rPr/>
              <w:t>  ​</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672" w:type="dxa"/>
            <w:tcBorders/>
            <w:vAlign w:val="center"/>
          </w:tcPr>
          <w:p>
            <w:pPr>
              <w:pStyle w:val="TableContents"/>
              <w:bidi w:val="0"/>
              <w:spacing w:before="0" w:after="0"/>
              <w:ind w:left="0" w:right="0" w:hanging="0"/>
              <w:jc w:val="right"/>
              <w:rPr/>
            </w:pPr>
            <w:r>
              <w:rPr/>
              <w:t>  ​</w:t>
            </w:r>
          </w:p>
        </w:tc>
      </w:tr>
      <w:tr>
        <w:trPr/>
        <w:tc>
          <w:tcPr>
            <w:tcW w:w="44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Capitalized operating leases</w:t>
            </w:r>
          </w:p>
        </w:tc>
        <w:tc>
          <w:tcPr>
            <w:tcW w:w="146" w:type="dxa"/>
            <w:tcBorders/>
            <w:shd w:fill="CCEEFF" w:val="clear"/>
            <w:vAlign w:val="center"/>
          </w:tcPr>
          <w:p>
            <w:pPr>
              <w:pStyle w:val="TableContents"/>
              <w:bidi w:val="0"/>
              <w:spacing w:before="0" w:after="0"/>
              <w:ind w:left="0" w:right="0" w:hanging="0"/>
              <w:jc w:val="left"/>
              <w:rPr/>
            </w:pPr>
            <w:r>
              <w:rPr/>
              <w:t>​</w:t>
            </w:r>
          </w:p>
        </w:tc>
        <w:tc>
          <w:tcPr>
            <w:tcW w:w="308" w:type="dxa"/>
            <w:tcBorders/>
            <w:shd w:fill="CCEEFF" w:val="clear"/>
            <w:vAlign w:val="center"/>
          </w:tcPr>
          <w:p>
            <w:pPr>
              <w:pStyle w:val="TableContents"/>
              <w:bidi w:val="0"/>
              <w:spacing w:before="0" w:after="0"/>
              <w:ind w:left="0" w:right="0" w:hanging="0"/>
              <w:jc w:val="right"/>
              <w:rPr/>
            </w:pPr>
            <w:r>
              <w:rPr/>
              <w:t>​</w:t>
            </w:r>
          </w:p>
        </w:tc>
        <w:tc>
          <w:tcPr>
            <w:tcW w:w="582" w:type="dxa"/>
            <w:tcBorders/>
            <w:shd w:fill="CCEEFF" w:val="clear"/>
            <w:vAlign w:val="center"/>
          </w:tcPr>
          <w:p>
            <w:pPr>
              <w:pStyle w:val="TableContents"/>
              <w:bidi w:val="0"/>
              <w:spacing w:before="0" w:after="0"/>
              <w:ind w:left="0" w:right="0" w:hanging="0"/>
              <w:jc w:val="right"/>
              <w:rPr/>
            </w:pPr>
            <w:r>
              <w:rPr/>
              <w:t>​</w:t>
            </w:r>
          </w:p>
        </w:tc>
        <w:tc>
          <w:tcPr>
            <w:tcW w:w="11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right"/>
              <w:rPr/>
            </w:pPr>
            <w:r>
              <w:rPr/>
              <w:t>​</w:t>
            </w:r>
          </w:p>
        </w:tc>
        <w:tc>
          <w:tcPr>
            <w:tcW w:w="452" w:type="dxa"/>
            <w:tcBorders/>
            <w:shd w:fill="CCEEFF" w:val="clear"/>
            <w:vAlign w:val="center"/>
          </w:tcPr>
          <w:p>
            <w:pPr>
              <w:pStyle w:val="TableContents"/>
              <w:bidi w:val="0"/>
              <w:spacing w:before="0" w:after="0"/>
              <w:ind w:left="0" w:right="0" w:hanging="0"/>
              <w:jc w:val="right"/>
              <w:rPr/>
            </w:pPr>
            <w:r>
              <w:rPr/>
              <w:t>​</w:t>
            </w:r>
          </w:p>
        </w:tc>
        <w:tc>
          <w:tcPr>
            <w:tcW w:w="11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right"/>
              <w:rPr/>
            </w:pPr>
            <w:r>
              <w:rPr/>
              <w:t>​</w:t>
            </w:r>
          </w:p>
        </w:tc>
        <w:tc>
          <w:tcPr>
            <w:tcW w:w="613"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right"/>
              <w:rPr/>
            </w:pPr>
            <w:r>
              <w:rPr/>
              <w:t>​</w:t>
            </w:r>
          </w:p>
        </w:tc>
        <w:tc>
          <w:tcPr>
            <w:tcW w:w="650"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5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6.51</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6.51</w:t>
            </w:r>
          </w:p>
        </w:tc>
      </w:tr>
      <w:tr>
        <w:trPr/>
        <w:tc>
          <w:tcPr>
            <w:tcW w:w="4468"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308" w:type="dxa"/>
            <w:tcBorders/>
            <w:vAlign w:val="center"/>
          </w:tcPr>
          <w:p>
            <w:pPr>
              <w:pStyle w:val="TableContents"/>
              <w:bidi w:val="0"/>
              <w:spacing w:before="0" w:after="0"/>
              <w:ind w:left="0" w:right="0" w:hanging="0"/>
              <w:jc w:val="left"/>
              <w:rPr/>
            </w:pPr>
            <w:r>
              <w:rPr/>
              <w:t>​</w:t>
            </w:r>
          </w:p>
        </w:tc>
        <w:tc>
          <w:tcPr>
            <w:tcW w:w="582" w:type="dxa"/>
            <w:tcBorders/>
            <w:vAlign w:val="center"/>
          </w:tcPr>
          <w:p>
            <w:pPr>
              <w:pStyle w:val="TableContents"/>
              <w:bidi w:val="0"/>
              <w:spacing w:before="0" w:after="0"/>
              <w:ind w:left="0" w:right="0" w:hanging="0"/>
              <w:jc w:val="left"/>
              <w:rPr/>
            </w:pPr>
            <w:r>
              <w:rPr/>
              <w:t>​</w:t>
            </w:r>
          </w:p>
        </w:tc>
        <w:tc>
          <w:tcPr>
            <w:tcW w:w="11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452" w:type="dxa"/>
            <w:tcBorders/>
            <w:vAlign w:val="center"/>
          </w:tcPr>
          <w:p>
            <w:pPr>
              <w:pStyle w:val="TableContents"/>
              <w:bidi w:val="0"/>
              <w:spacing w:before="0" w:after="0"/>
              <w:ind w:left="0" w:right="0" w:hanging="0"/>
              <w:jc w:val="left"/>
              <w:rPr/>
            </w:pPr>
            <w:r>
              <w:rPr/>
              <w:t>​</w:t>
            </w:r>
          </w:p>
        </w:tc>
        <w:tc>
          <w:tcPr>
            <w:tcW w:w="11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613"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65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9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2" w:type="dxa"/>
            <w:tcBorders/>
            <w:vAlign w:val="center"/>
          </w:tcPr>
          <w:p>
            <w:pPr>
              <w:pStyle w:val="TableContents"/>
              <w:bidi w:val="0"/>
              <w:spacing w:before="0" w:after="0"/>
              <w:ind w:left="0" w:right="0" w:hanging="0"/>
              <w:jc w:val="left"/>
              <w:rPr/>
            </w:pPr>
            <w:r>
              <w:rPr/>
              <w:t>​</w:t>
            </w:r>
          </w:p>
        </w:tc>
      </w:tr>
      <w:tr>
        <w:trPr/>
        <w:tc>
          <w:tcPr>
            <w:tcW w:w="44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discount rate:</w:t>
            </w:r>
          </w:p>
        </w:tc>
        <w:tc>
          <w:tcPr>
            <w:tcW w:w="146" w:type="dxa"/>
            <w:tcBorders/>
            <w:shd w:fill="CCEEFF" w:val="clear"/>
            <w:vAlign w:val="center"/>
          </w:tcPr>
          <w:p>
            <w:pPr>
              <w:pStyle w:val="TableContents"/>
              <w:bidi w:val="0"/>
              <w:spacing w:before="0" w:after="0"/>
              <w:ind w:left="0" w:right="0" w:hanging="0"/>
              <w:jc w:val="left"/>
              <w:rPr/>
            </w:pPr>
            <w:r>
              <w:rPr/>
              <w:t>​</w:t>
            </w:r>
          </w:p>
        </w:tc>
        <w:tc>
          <w:tcPr>
            <w:tcW w:w="308" w:type="dxa"/>
            <w:tcBorders/>
            <w:shd w:fill="CCEEFF" w:val="clear"/>
            <w:vAlign w:val="center"/>
          </w:tcPr>
          <w:p>
            <w:pPr>
              <w:pStyle w:val="TableContents"/>
              <w:bidi w:val="0"/>
              <w:spacing w:before="0" w:after="0"/>
              <w:ind w:left="0" w:right="0" w:hanging="0"/>
              <w:jc w:val="left"/>
              <w:rPr/>
            </w:pPr>
            <w:r>
              <w:rPr/>
              <w:t>​</w:t>
            </w:r>
          </w:p>
        </w:tc>
        <w:tc>
          <w:tcPr>
            <w:tcW w:w="582" w:type="dxa"/>
            <w:tcBorders/>
            <w:shd w:fill="CCEEFF" w:val="clear"/>
            <w:vAlign w:val="center"/>
          </w:tcPr>
          <w:p>
            <w:pPr>
              <w:pStyle w:val="TableContents"/>
              <w:bidi w:val="0"/>
              <w:spacing w:before="0" w:after="0"/>
              <w:ind w:left="0" w:right="0" w:hanging="0"/>
              <w:jc w:val="left"/>
              <w:rPr/>
            </w:pPr>
            <w:r>
              <w:rPr/>
              <w:t>​</w:t>
            </w:r>
          </w:p>
        </w:tc>
        <w:tc>
          <w:tcPr>
            <w:tcW w:w="11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452" w:type="dxa"/>
            <w:tcBorders/>
            <w:shd w:fill="CCEEFF" w:val="clear"/>
            <w:vAlign w:val="center"/>
          </w:tcPr>
          <w:p>
            <w:pPr>
              <w:pStyle w:val="TableContents"/>
              <w:bidi w:val="0"/>
              <w:spacing w:before="0" w:after="0"/>
              <w:ind w:left="0" w:right="0" w:hanging="0"/>
              <w:jc w:val="left"/>
              <w:rPr/>
            </w:pPr>
            <w:r>
              <w:rPr/>
              <w:t>​</w:t>
            </w:r>
          </w:p>
        </w:tc>
        <w:tc>
          <w:tcPr>
            <w:tcW w:w="11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613"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650"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95"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2" w:type="dxa"/>
            <w:tcBorders/>
            <w:shd w:fill="CCEEFF" w:val="clear"/>
            <w:vAlign w:val="center"/>
          </w:tcPr>
          <w:p>
            <w:pPr>
              <w:pStyle w:val="TableContents"/>
              <w:bidi w:val="0"/>
              <w:spacing w:before="0" w:after="0"/>
              <w:ind w:left="0" w:right="0" w:hanging="0"/>
              <w:jc w:val="left"/>
              <w:rPr/>
            </w:pPr>
            <w:r>
              <w:rPr/>
              <w:t>​</w:t>
            </w:r>
          </w:p>
        </w:tc>
      </w:tr>
      <w:tr>
        <w:trPr/>
        <w:tc>
          <w:tcPr>
            <w:tcW w:w="44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Capitalized operating leases</w:t>
            </w:r>
          </w:p>
        </w:tc>
        <w:tc>
          <w:tcPr>
            <w:tcW w:w="146" w:type="dxa"/>
            <w:tcBorders/>
            <w:vAlign w:val="center"/>
          </w:tcPr>
          <w:p>
            <w:pPr>
              <w:pStyle w:val="TableContents"/>
              <w:bidi w:val="0"/>
              <w:spacing w:before="0" w:after="0"/>
              <w:ind w:left="0" w:right="0" w:hanging="0"/>
              <w:jc w:val="left"/>
              <w:rPr/>
            </w:pPr>
            <w:r>
              <w:rPr/>
              <w:t>​</w:t>
            </w:r>
          </w:p>
        </w:tc>
        <w:tc>
          <w:tcPr>
            <w:tcW w:w="308" w:type="dxa"/>
            <w:tcBorders/>
            <w:vAlign w:val="center"/>
          </w:tcPr>
          <w:p>
            <w:pPr>
              <w:pStyle w:val="TableContents"/>
              <w:bidi w:val="0"/>
              <w:spacing w:before="0" w:after="0"/>
              <w:ind w:left="0" w:right="0" w:hanging="0"/>
              <w:jc w:val="left"/>
              <w:rPr/>
            </w:pPr>
            <w:r>
              <w:rPr/>
              <w:t>​</w:t>
            </w:r>
          </w:p>
        </w:tc>
        <w:tc>
          <w:tcPr>
            <w:tcW w:w="582" w:type="dxa"/>
            <w:tcBorders/>
            <w:vAlign w:val="center"/>
          </w:tcPr>
          <w:p>
            <w:pPr>
              <w:pStyle w:val="TableContents"/>
              <w:bidi w:val="0"/>
              <w:spacing w:before="0" w:after="0"/>
              <w:ind w:left="0" w:right="0" w:hanging="0"/>
              <w:jc w:val="left"/>
              <w:rPr/>
            </w:pPr>
            <w:r>
              <w:rPr/>
              <w:t>​</w:t>
            </w:r>
          </w:p>
        </w:tc>
        <w:tc>
          <w:tcPr>
            <w:tcW w:w="11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452" w:type="dxa"/>
            <w:tcBorders/>
            <w:vAlign w:val="center"/>
          </w:tcPr>
          <w:p>
            <w:pPr>
              <w:pStyle w:val="TableContents"/>
              <w:bidi w:val="0"/>
              <w:spacing w:before="0" w:after="0"/>
              <w:ind w:left="0" w:right="0" w:hanging="0"/>
              <w:jc w:val="left"/>
              <w:rPr/>
            </w:pPr>
            <w:r>
              <w:rPr/>
              <w:t>​</w:t>
            </w:r>
          </w:p>
        </w:tc>
        <w:tc>
          <w:tcPr>
            <w:tcW w:w="11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613"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6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4.64%</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4.64%</w:t>
            </w:r>
          </w:p>
        </w:tc>
      </w:tr>
      <w:tr>
        <w:trPr/>
        <w:tc>
          <w:tcPr>
            <w:tcW w:w="4468"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308" w:type="dxa"/>
            <w:tcBorders/>
            <w:vAlign w:val="center"/>
          </w:tcPr>
          <w:p>
            <w:pPr>
              <w:pStyle w:val="TableContents"/>
              <w:bidi w:val="0"/>
              <w:spacing w:before="0" w:after="0"/>
              <w:ind w:left="0" w:right="0" w:hanging="0"/>
              <w:jc w:val="left"/>
              <w:rPr/>
            </w:pPr>
            <w:r>
              <w:rPr/>
              <w:t>​</w:t>
            </w:r>
          </w:p>
        </w:tc>
        <w:tc>
          <w:tcPr>
            <w:tcW w:w="582" w:type="dxa"/>
            <w:tcBorders/>
            <w:vAlign w:val="center"/>
          </w:tcPr>
          <w:p>
            <w:pPr>
              <w:pStyle w:val="TableContents"/>
              <w:bidi w:val="0"/>
              <w:spacing w:before="0" w:after="0"/>
              <w:ind w:left="0" w:right="0" w:hanging="0"/>
              <w:jc w:val="left"/>
              <w:rPr/>
            </w:pPr>
            <w:r>
              <w:rPr/>
              <w:t>​</w:t>
            </w:r>
          </w:p>
        </w:tc>
        <w:tc>
          <w:tcPr>
            <w:tcW w:w="11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452" w:type="dxa"/>
            <w:tcBorders/>
            <w:vAlign w:val="center"/>
          </w:tcPr>
          <w:p>
            <w:pPr>
              <w:pStyle w:val="TableContents"/>
              <w:bidi w:val="0"/>
              <w:spacing w:before="0" w:after="0"/>
              <w:ind w:left="0" w:right="0" w:hanging="0"/>
              <w:jc w:val="left"/>
              <w:rPr/>
            </w:pPr>
            <w:r>
              <w:rPr/>
              <w:t>​</w:t>
            </w:r>
          </w:p>
        </w:tc>
        <w:tc>
          <w:tcPr>
            <w:tcW w:w="11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613"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65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9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2" w:type="dxa"/>
            <w:tcBorders/>
            <w:vAlign w:val="center"/>
          </w:tcPr>
          <w:p>
            <w:pPr>
              <w:pStyle w:val="TableContents"/>
              <w:bidi w:val="0"/>
              <w:spacing w:before="0" w:after="0"/>
              <w:ind w:left="0" w:right="0" w:hanging="0"/>
              <w:jc w:val="left"/>
              <w:rPr/>
            </w:pPr>
            <w:r>
              <w:rPr/>
              <w:t>​</w:t>
            </w:r>
          </w:p>
        </w:tc>
      </w:tr>
      <w:tr>
        <w:trPr/>
        <w:tc>
          <w:tcPr>
            <w:tcW w:w="4468"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center"/>
              <w:rPr/>
            </w:pPr>
            <w:r>
              <w:rPr/>
              <w:t> </w:t>
            </w:r>
          </w:p>
        </w:tc>
        <w:tc>
          <w:tcPr>
            <w:tcW w:w="2639"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2025</w:t>
            </w:r>
          </w:p>
        </w:tc>
        <w:tc>
          <w:tcPr>
            <w:tcW w:w="146" w:type="dxa"/>
            <w:tcBorders/>
            <w:vAlign w:val="center"/>
          </w:tcPr>
          <w:p>
            <w:pPr>
              <w:pStyle w:val="TableContents"/>
              <w:bidi w:val="0"/>
              <w:spacing w:before="0" w:after="0"/>
              <w:ind w:left="0" w:right="0" w:hanging="0"/>
              <w:jc w:val="center"/>
              <w:rPr/>
            </w:pPr>
            <w:r>
              <w:rPr/>
              <w:t> </w:t>
            </w:r>
          </w:p>
        </w:tc>
        <w:tc>
          <w:tcPr>
            <w:tcW w:w="2806"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2025</w:t>
            </w:r>
          </w:p>
        </w:tc>
      </w:tr>
      <w:tr>
        <w:trPr/>
        <w:tc>
          <w:tcPr>
            <w:tcW w:w="4468"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center"/>
              <w:rPr/>
            </w:pPr>
            <w:r>
              <w:rPr/>
              <w:t> </w:t>
            </w:r>
          </w:p>
        </w:tc>
        <w:tc>
          <w:tcPr>
            <w:tcW w:w="8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Related Parties</w:t>
            </w:r>
          </w:p>
        </w:tc>
        <w:tc>
          <w:tcPr>
            <w:tcW w:w="116" w:type="dxa"/>
            <w:tcBorders/>
            <w:vAlign w:val="center"/>
          </w:tcPr>
          <w:p>
            <w:pPr>
              <w:pStyle w:val="TableContents"/>
              <w:bidi w:val="0"/>
              <w:spacing w:before="0" w:after="0"/>
              <w:ind w:left="0" w:right="0" w:hanging="0"/>
              <w:jc w:val="center"/>
              <w:rPr/>
            </w:pPr>
            <w:r>
              <w:rPr/>
              <w:t>​</w:t>
            </w:r>
          </w:p>
        </w:tc>
        <w:tc>
          <w:tcPr>
            <w:tcW w:w="67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Others</w:t>
            </w:r>
          </w:p>
        </w:tc>
        <w:tc>
          <w:tcPr>
            <w:tcW w:w="116" w:type="dxa"/>
            <w:tcBorders/>
            <w:vAlign w:val="center"/>
          </w:tcPr>
          <w:p>
            <w:pPr>
              <w:pStyle w:val="TableContents"/>
              <w:bidi w:val="0"/>
              <w:spacing w:before="0" w:after="0"/>
              <w:ind w:left="0" w:right="0" w:hanging="0"/>
              <w:jc w:val="center"/>
              <w:rPr/>
            </w:pPr>
            <w:r>
              <w:rPr/>
              <w:t>​</w:t>
            </w:r>
          </w:p>
        </w:tc>
        <w:tc>
          <w:tcPr>
            <w:tcW w:w="8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146" w:type="dxa"/>
            <w:tcBorders/>
            <w:vAlign w:val="center"/>
          </w:tcPr>
          <w:p>
            <w:pPr>
              <w:pStyle w:val="TableContents"/>
              <w:bidi w:val="0"/>
              <w:spacing w:before="0" w:after="0"/>
              <w:ind w:left="0" w:right="0" w:hanging="0"/>
              <w:jc w:val="center"/>
              <w:rPr/>
            </w:pPr>
            <w:r>
              <w:rPr/>
              <w:t> </w:t>
            </w:r>
          </w:p>
        </w:tc>
        <w:tc>
          <w:tcPr>
            <w:tcW w:w="8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Related Parties</w:t>
            </w:r>
          </w:p>
        </w:tc>
        <w:tc>
          <w:tcPr>
            <w:tcW w:w="109" w:type="dxa"/>
            <w:tcBorders/>
            <w:vAlign w:val="center"/>
          </w:tcPr>
          <w:p>
            <w:pPr>
              <w:pStyle w:val="TableContents"/>
              <w:bidi w:val="0"/>
              <w:spacing w:before="0" w:after="0"/>
              <w:ind w:left="0" w:right="0" w:hanging="0"/>
              <w:jc w:val="center"/>
              <w:rPr/>
            </w:pPr>
            <w:r>
              <w:rPr/>
              <w:t>​</w:t>
            </w:r>
          </w:p>
        </w:tc>
        <w:tc>
          <w:tcPr>
            <w:tcW w:w="8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Others</w:t>
            </w:r>
          </w:p>
        </w:tc>
        <w:tc>
          <w:tcPr>
            <w:tcW w:w="109" w:type="dxa"/>
            <w:tcBorders/>
            <w:vAlign w:val="center"/>
          </w:tcPr>
          <w:p>
            <w:pPr>
              <w:pStyle w:val="TableContents"/>
              <w:bidi w:val="0"/>
              <w:spacing w:before="0" w:after="0"/>
              <w:ind w:left="0" w:right="0" w:hanging="0"/>
              <w:jc w:val="center"/>
              <w:rPr/>
            </w:pPr>
            <w:r>
              <w:rPr/>
              <w:t>​</w:t>
            </w:r>
          </w:p>
        </w:tc>
        <w:tc>
          <w:tcPr>
            <w:tcW w:w="88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44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Cost</w:t>
            </w:r>
          </w:p>
        </w:tc>
        <w:tc>
          <w:tcPr>
            <w:tcW w:w="146" w:type="dxa"/>
            <w:tcBorders/>
            <w:shd w:fill="CCEEFF" w:val="clear"/>
            <w:vAlign w:val="center"/>
          </w:tcPr>
          <w:p>
            <w:pPr>
              <w:pStyle w:val="TableContents"/>
              <w:bidi w:val="0"/>
              <w:spacing w:before="0" w:after="0"/>
              <w:ind w:left="0" w:right="0" w:hanging="0"/>
              <w:jc w:val="left"/>
              <w:rPr/>
            </w:pPr>
            <w:r>
              <w:rPr/>
              <w:t>​</w:t>
            </w:r>
          </w:p>
        </w:tc>
        <w:tc>
          <w:tcPr>
            <w:tcW w:w="308" w:type="dxa"/>
            <w:tcBorders/>
            <w:shd w:fill="CCEEFF" w:val="clear"/>
            <w:vAlign w:val="center"/>
          </w:tcPr>
          <w:p>
            <w:pPr>
              <w:pStyle w:val="TableContents"/>
              <w:bidi w:val="0"/>
              <w:spacing w:before="0" w:after="0"/>
              <w:ind w:left="0" w:right="0" w:hanging="0"/>
              <w:jc w:val="left"/>
              <w:rPr/>
            </w:pPr>
            <w:r>
              <w:rPr/>
              <w:t> </w:t>
            </w:r>
          </w:p>
        </w:tc>
        <w:tc>
          <w:tcPr>
            <w:tcW w:w="582" w:type="dxa"/>
            <w:tcBorders/>
            <w:shd w:fill="CCEEFF" w:val="clear"/>
            <w:vAlign w:val="center"/>
          </w:tcPr>
          <w:p>
            <w:pPr>
              <w:pStyle w:val="TableContents"/>
              <w:bidi w:val="0"/>
              <w:spacing w:before="0" w:after="0"/>
              <w:ind w:left="0" w:right="0" w:hanging="0"/>
              <w:jc w:val="right"/>
              <w:rPr/>
            </w:pPr>
            <w:r>
              <w:rPr/>
              <w:t>  ​</w:t>
            </w:r>
          </w:p>
        </w:tc>
        <w:tc>
          <w:tcPr>
            <w:tcW w:w="11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452" w:type="dxa"/>
            <w:tcBorders/>
            <w:shd w:fill="CCEEFF" w:val="clear"/>
            <w:vAlign w:val="center"/>
          </w:tcPr>
          <w:p>
            <w:pPr>
              <w:pStyle w:val="TableContents"/>
              <w:bidi w:val="0"/>
              <w:spacing w:before="0" w:after="0"/>
              <w:ind w:left="0" w:right="0" w:hanging="0"/>
              <w:jc w:val="right"/>
              <w:rPr/>
            </w:pPr>
            <w:r>
              <w:rPr/>
              <w:t>  ​</w:t>
            </w:r>
          </w:p>
        </w:tc>
        <w:tc>
          <w:tcPr>
            <w:tcW w:w="11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613" w:type="dxa"/>
            <w:tcBorders/>
            <w:shd w:fill="CCEEFF" w:val="clear"/>
            <w:vAlign w:val="center"/>
          </w:tcPr>
          <w:p>
            <w:pPr>
              <w:pStyle w:val="TableContents"/>
              <w:bidi w:val="0"/>
              <w:spacing w:before="0" w:after="0"/>
              <w:ind w:left="0" w:right="0" w:hanging="0"/>
              <w:jc w:val="right"/>
              <w:rPr/>
            </w:pPr>
            <w:r>
              <w:rPr/>
              <w:t>  ​</w:t>
            </w:r>
          </w:p>
        </w:tc>
        <w:tc>
          <w:tcPr>
            <w:tcW w:w="1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 </w:t>
            </w:r>
          </w:p>
        </w:tc>
        <w:tc>
          <w:tcPr>
            <w:tcW w:w="650"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95"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2" w:type="dxa"/>
            <w:tcBorders/>
            <w:shd w:fill="CCEEFF" w:val="clear"/>
            <w:vAlign w:val="center"/>
          </w:tcPr>
          <w:p>
            <w:pPr>
              <w:pStyle w:val="TableContents"/>
              <w:bidi w:val="0"/>
              <w:spacing w:before="0" w:after="0"/>
              <w:ind w:left="0" w:right="0" w:hanging="0"/>
              <w:jc w:val="right"/>
              <w:rPr/>
            </w:pPr>
            <w:r>
              <w:rPr/>
              <w:t>  ​</w:t>
            </w:r>
          </w:p>
        </w:tc>
      </w:tr>
      <w:tr>
        <w:trPr/>
        <w:tc>
          <w:tcPr>
            <w:tcW w:w="44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Capitalized operating lease cost</w:t>
            </w:r>
          </w:p>
        </w:tc>
        <w:tc>
          <w:tcPr>
            <w:tcW w:w="146" w:type="dxa"/>
            <w:tcBorders/>
            <w:vAlign w:val="center"/>
          </w:tcPr>
          <w:p>
            <w:pPr>
              <w:pStyle w:val="TableContents"/>
              <w:bidi w:val="0"/>
              <w:spacing w:before="0" w:after="0"/>
              <w:ind w:left="0" w:right="0" w:hanging="0"/>
              <w:jc w:val="left"/>
              <w:rPr/>
            </w:pPr>
            <w:r>
              <w:rPr/>
              <w:t>​</w:t>
            </w:r>
          </w:p>
        </w:tc>
        <w:tc>
          <w:tcPr>
            <w:tcW w:w="3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vAlign w:val="center"/>
          </w:tcPr>
          <w:p>
            <w:pPr>
              <w:pStyle w:val="TableContents"/>
              <w:bidi w:val="0"/>
              <w:spacing w:before="0" w:after="0"/>
              <w:ind w:left="0" w:right="0" w:hanging="0"/>
              <w:jc w:val="right"/>
              <w:rPr/>
            </w:pPr>
            <w:r>
              <w:rPr/>
              <w:t>—</w:t>
            </w:r>
          </w:p>
        </w:tc>
        <w:tc>
          <w:tcPr>
            <w:tcW w:w="11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461</w:t>
            </w:r>
          </w:p>
        </w:tc>
        <w:tc>
          <w:tcPr>
            <w:tcW w:w="11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461</w:t>
            </w:r>
          </w:p>
        </w:tc>
        <w:tc>
          <w:tcPr>
            <w:tcW w:w="1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922</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922</w:t>
            </w:r>
          </w:p>
        </w:tc>
      </w:tr>
      <w:tr>
        <w:trPr/>
        <w:tc>
          <w:tcPr>
            <w:tcW w:w="44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lease cost</w:t>
            </w:r>
          </w:p>
        </w:tc>
        <w:tc>
          <w:tcPr>
            <w:tcW w:w="146" w:type="dxa"/>
            <w:tcBorders/>
            <w:shd w:fill="CCEEFF" w:val="clear"/>
            <w:vAlign w:val="center"/>
          </w:tcPr>
          <w:p>
            <w:pPr>
              <w:pStyle w:val="TableContents"/>
              <w:bidi w:val="0"/>
              <w:spacing w:before="0" w:after="0"/>
              <w:ind w:left="0" w:right="0" w:hanging="0"/>
              <w:jc w:val="left"/>
              <w:rPr/>
            </w:pPr>
            <w:r>
              <w:rPr/>
              <w:t>​</w:t>
            </w:r>
          </w:p>
        </w:tc>
        <w:tc>
          <w:tcPr>
            <w:tcW w:w="30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420</w:t>
            </w:r>
          </w:p>
        </w:tc>
        <w:tc>
          <w:tcPr>
            <w:tcW w:w="116" w:type="dxa"/>
            <w:tcBorders/>
            <w:shd w:fill="CCEEFF" w:val="clear"/>
            <w:vAlign w:val="center"/>
          </w:tcPr>
          <w:p>
            <w:pPr>
              <w:pStyle w:val="TableContents"/>
              <w:bidi w:val="0"/>
              <w:spacing w:before="0" w:after="0"/>
              <w:ind w:left="0" w:right="0" w:hanging="0"/>
              <w:jc w:val="righ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w:t>
            </w:r>
          </w:p>
        </w:tc>
        <w:tc>
          <w:tcPr>
            <w:tcW w:w="116" w:type="dxa"/>
            <w:tcBorders/>
            <w:shd w:fill="CCEEFF" w:val="clear"/>
            <w:vAlign w:val="center"/>
          </w:tcPr>
          <w:p>
            <w:pPr>
              <w:pStyle w:val="TableContents"/>
              <w:bidi w:val="0"/>
              <w:spacing w:before="0" w:after="0"/>
              <w:ind w:left="0" w:right="0" w:hanging="0"/>
              <w:jc w:val="righ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568</w:t>
            </w:r>
          </w:p>
        </w:tc>
        <w:tc>
          <w:tcPr>
            <w:tcW w:w="146" w:type="dxa"/>
            <w:tcBorders/>
            <w:shd w:fill="CCEEFF" w:val="clear"/>
            <w:vAlign w:val="center"/>
          </w:tcPr>
          <w:p>
            <w:pPr>
              <w:pStyle w:val="TableContents"/>
              <w:bidi w:val="0"/>
              <w:spacing w:before="0" w:after="0"/>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840</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1,136</w:t>
            </w:r>
          </w:p>
        </w:tc>
      </w:tr>
      <w:tr>
        <w:trPr/>
        <w:tc>
          <w:tcPr>
            <w:tcW w:w="44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lease cost</w:t>
            </w:r>
          </w:p>
        </w:tc>
        <w:tc>
          <w:tcPr>
            <w:tcW w:w="146" w:type="dxa"/>
            <w:tcBorders/>
            <w:vAlign w:val="center"/>
          </w:tcPr>
          <w:p>
            <w:pPr>
              <w:pStyle w:val="TableContents"/>
              <w:bidi w:val="0"/>
              <w:spacing w:before="0" w:after="0"/>
              <w:ind w:left="0" w:right="0" w:hanging="0"/>
              <w:jc w:val="left"/>
              <w:rPr/>
            </w:pPr>
            <w:r>
              <w:rPr/>
              <w:t>​</w:t>
            </w:r>
          </w:p>
        </w:tc>
        <w:tc>
          <w:tcPr>
            <w:tcW w:w="30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420</w:t>
            </w:r>
          </w:p>
        </w:tc>
        <w:tc>
          <w:tcPr>
            <w:tcW w:w="116" w:type="dxa"/>
            <w:tcBorders/>
            <w:vAlign w:val="center"/>
          </w:tcPr>
          <w:p>
            <w:pPr>
              <w:pStyle w:val="TableContents"/>
              <w:bidi w:val="0"/>
              <w:spacing w:before="0" w:after="0"/>
              <w:ind w:left="0" w:right="0" w:hanging="0"/>
              <w:jc w:val="right"/>
              <w:rPr/>
            </w:pPr>
            <w:r>
              <w:rPr/>
              <w:t>​</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5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609</w:t>
            </w:r>
          </w:p>
        </w:tc>
        <w:tc>
          <w:tcPr>
            <w:tcW w:w="116" w:type="dxa"/>
            <w:tcBorders/>
            <w:vAlign w:val="center"/>
          </w:tcPr>
          <w:p>
            <w:pPr>
              <w:pStyle w:val="TableContents"/>
              <w:bidi w:val="0"/>
              <w:spacing w:before="0" w:after="0"/>
              <w:ind w:left="0" w:right="0" w:hanging="0"/>
              <w:jc w:val="right"/>
              <w:rPr/>
            </w:pPr>
            <w:r>
              <w:rPr/>
              <w:t>​</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1,029</w:t>
            </w:r>
          </w:p>
        </w:tc>
        <w:tc>
          <w:tcPr>
            <w:tcW w:w="146" w:type="dxa"/>
            <w:tcBorders/>
            <w:vAlign w:val="center"/>
          </w:tcPr>
          <w:p>
            <w:pPr>
              <w:pStyle w:val="TableContents"/>
              <w:bidi w:val="0"/>
              <w:spacing w:before="0" w:after="0"/>
              <w:ind w:left="0" w:right="0" w:hanging="0"/>
              <w:jc w:val="left"/>
              <w:rPr/>
            </w:pPr>
            <w:r>
              <w:rPr/>
              <w:t>​</w:t>
            </w:r>
          </w:p>
        </w:tc>
        <w:tc>
          <w:tcPr>
            <w:tcW w:w="24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840</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1,218</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2,058</w:t>
            </w:r>
          </w:p>
        </w:tc>
      </w:tr>
      <w:tr>
        <w:trPr/>
        <w:tc>
          <w:tcPr>
            <w:tcW w:w="4468"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308" w:type="dxa"/>
            <w:tcBorders/>
            <w:shd w:fill="CCEEFF" w:val="clear"/>
            <w:vAlign w:val="center"/>
          </w:tcPr>
          <w:p>
            <w:pPr>
              <w:pStyle w:val="TableContents"/>
              <w:bidi w:val="0"/>
              <w:spacing w:before="0" w:after="0"/>
              <w:ind w:left="0" w:right="0" w:hanging="0"/>
              <w:jc w:val="left"/>
              <w:rPr/>
            </w:pPr>
            <w:r>
              <w:rPr/>
              <w:t>​</w:t>
            </w:r>
          </w:p>
        </w:tc>
        <w:tc>
          <w:tcPr>
            <w:tcW w:w="582" w:type="dxa"/>
            <w:tcBorders/>
            <w:shd w:fill="CCEEFF" w:val="clear"/>
            <w:vAlign w:val="center"/>
          </w:tcPr>
          <w:p>
            <w:pPr>
              <w:pStyle w:val="TableContents"/>
              <w:bidi w:val="0"/>
              <w:spacing w:before="0" w:after="0"/>
              <w:ind w:left="0" w:right="0" w:hanging="0"/>
              <w:jc w:val="right"/>
              <w:rPr/>
            </w:pPr>
            <w:r>
              <w:rPr/>
              <w:t>​</w:t>
            </w:r>
          </w:p>
        </w:tc>
        <w:tc>
          <w:tcPr>
            <w:tcW w:w="11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452" w:type="dxa"/>
            <w:tcBorders/>
            <w:shd w:fill="CCEEFF" w:val="clear"/>
            <w:vAlign w:val="center"/>
          </w:tcPr>
          <w:p>
            <w:pPr>
              <w:pStyle w:val="TableContents"/>
              <w:bidi w:val="0"/>
              <w:spacing w:before="0" w:after="0"/>
              <w:ind w:left="0" w:right="0" w:hanging="0"/>
              <w:jc w:val="right"/>
              <w:rPr/>
            </w:pPr>
            <w:r>
              <w:rPr/>
              <w:t>​</w:t>
            </w:r>
          </w:p>
        </w:tc>
        <w:tc>
          <w:tcPr>
            <w:tcW w:w="11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613"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650"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9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2" w:type="dxa"/>
            <w:tcBorders/>
            <w:shd w:fill="CCEEFF" w:val="clear"/>
            <w:vAlign w:val="center"/>
          </w:tcPr>
          <w:p>
            <w:pPr>
              <w:pStyle w:val="TableContents"/>
              <w:bidi w:val="0"/>
              <w:spacing w:before="0" w:after="0"/>
              <w:ind w:left="0" w:right="0" w:hanging="0"/>
              <w:jc w:val="right"/>
              <w:rPr/>
            </w:pPr>
            <w:r>
              <w:rPr/>
              <w:t>​</w:t>
            </w:r>
          </w:p>
        </w:tc>
      </w:tr>
      <w:tr>
        <w:trPr/>
        <w:tc>
          <w:tcPr>
            <w:tcW w:w="44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Information</w:t>
            </w:r>
          </w:p>
        </w:tc>
        <w:tc>
          <w:tcPr>
            <w:tcW w:w="146" w:type="dxa"/>
            <w:tcBorders/>
            <w:vAlign w:val="center"/>
          </w:tcPr>
          <w:p>
            <w:pPr>
              <w:pStyle w:val="TableContents"/>
              <w:bidi w:val="0"/>
              <w:spacing w:before="0" w:after="0"/>
              <w:ind w:left="0" w:right="0" w:hanging="0"/>
              <w:jc w:val="left"/>
              <w:rPr/>
            </w:pPr>
            <w:r>
              <w:rPr/>
              <w:t>​</w:t>
            </w:r>
          </w:p>
        </w:tc>
        <w:tc>
          <w:tcPr>
            <w:tcW w:w="308" w:type="dxa"/>
            <w:tcBorders/>
            <w:vAlign w:val="center"/>
          </w:tcPr>
          <w:p>
            <w:pPr>
              <w:pStyle w:val="TableContents"/>
              <w:bidi w:val="0"/>
              <w:spacing w:before="0" w:after="0"/>
              <w:ind w:left="0" w:right="0" w:hanging="0"/>
              <w:jc w:val="left"/>
              <w:rPr/>
            </w:pPr>
            <w:r>
              <w:rPr/>
              <w:t> </w:t>
            </w:r>
          </w:p>
        </w:tc>
        <w:tc>
          <w:tcPr>
            <w:tcW w:w="582" w:type="dxa"/>
            <w:tcBorders/>
            <w:vAlign w:val="center"/>
          </w:tcPr>
          <w:p>
            <w:pPr>
              <w:pStyle w:val="TableContents"/>
              <w:bidi w:val="0"/>
              <w:spacing w:before="0" w:after="0"/>
              <w:ind w:left="0" w:right="0" w:hanging="0"/>
              <w:jc w:val="right"/>
              <w:rPr/>
            </w:pPr>
            <w:r>
              <w:rPr/>
              <w:t>  ​</w:t>
            </w:r>
          </w:p>
        </w:tc>
        <w:tc>
          <w:tcPr>
            <w:tcW w:w="11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 </w:t>
            </w:r>
          </w:p>
        </w:tc>
        <w:tc>
          <w:tcPr>
            <w:tcW w:w="452" w:type="dxa"/>
            <w:tcBorders/>
            <w:vAlign w:val="center"/>
          </w:tcPr>
          <w:p>
            <w:pPr>
              <w:pStyle w:val="TableContents"/>
              <w:bidi w:val="0"/>
              <w:spacing w:before="0" w:after="0"/>
              <w:ind w:left="0" w:right="0" w:hanging="0"/>
              <w:jc w:val="right"/>
              <w:rPr/>
            </w:pPr>
            <w:r>
              <w:rPr/>
              <w:t>  ​</w:t>
            </w:r>
          </w:p>
        </w:tc>
        <w:tc>
          <w:tcPr>
            <w:tcW w:w="11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 </w:t>
            </w:r>
          </w:p>
        </w:tc>
        <w:tc>
          <w:tcPr>
            <w:tcW w:w="613"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right"/>
              <w:rPr/>
            </w:pPr>
            <w:r>
              <w:rPr/>
              <w:t>  ​</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595" w:type="dxa"/>
            <w:tcBorders/>
            <w:vAlign w:val="center"/>
          </w:tcPr>
          <w:p>
            <w:pPr>
              <w:pStyle w:val="TableContents"/>
              <w:bidi w:val="0"/>
              <w:spacing w:before="0" w:after="0"/>
              <w:ind w:left="0" w:right="0" w:hanging="0"/>
              <w:jc w:val="right"/>
              <w:rPr/>
            </w:pPr>
            <w:r>
              <w:rPr/>
              <w:t>  ​</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672" w:type="dxa"/>
            <w:tcBorders/>
            <w:vAlign w:val="center"/>
          </w:tcPr>
          <w:p>
            <w:pPr>
              <w:pStyle w:val="TableContents"/>
              <w:bidi w:val="0"/>
              <w:spacing w:before="0" w:after="0"/>
              <w:ind w:left="0" w:right="0" w:hanging="0"/>
              <w:jc w:val="right"/>
              <w:rPr/>
            </w:pPr>
            <w:r>
              <w:rPr/>
              <w:t>  ​</w:t>
            </w:r>
          </w:p>
        </w:tc>
      </w:tr>
      <w:tr>
        <w:trPr/>
        <w:tc>
          <w:tcPr>
            <w:tcW w:w="44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paid for amounts included in the measurement of lease liabilities and capitalized operating leases:</w:t>
            </w:r>
          </w:p>
        </w:tc>
        <w:tc>
          <w:tcPr>
            <w:tcW w:w="146" w:type="dxa"/>
            <w:tcBorders/>
            <w:shd w:fill="CCEEFF" w:val="clear"/>
            <w:vAlign w:val="center"/>
          </w:tcPr>
          <w:p>
            <w:pPr>
              <w:pStyle w:val="TableContents"/>
              <w:bidi w:val="0"/>
              <w:spacing w:before="0" w:after="0"/>
              <w:ind w:left="0" w:right="0" w:hanging="0"/>
              <w:jc w:val="left"/>
              <w:rPr/>
            </w:pPr>
            <w:r>
              <w:rPr/>
              <w:t>​</w:t>
            </w:r>
          </w:p>
        </w:tc>
        <w:tc>
          <w:tcPr>
            <w:tcW w:w="308" w:type="dxa"/>
            <w:tcBorders/>
            <w:shd w:fill="CCEEFF" w:val="clear"/>
            <w:vAlign w:val="center"/>
          </w:tcPr>
          <w:p>
            <w:pPr>
              <w:pStyle w:val="TableContents"/>
              <w:bidi w:val="0"/>
              <w:spacing w:before="0" w:after="0"/>
              <w:ind w:left="0" w:right="0" w:hanging="0"/>
              <w:jc w:val="left"/>
              <w:rPr/>
            </w:pPr>
            <w:r>
              <w:rPr/>
              <w:t> </w:t>
            </w:r>
          </w:p>
        </w:tc>
        <w:tc>
          <w:tcPr>
            <w:tcW w:w="582" w:type="dxa"/>
            <w:tcBorders/>
            <w:shd w:fill="CCEEFF" w:val="clear"/>
            <w:vAlign w:val="center"/>
          </w:tcPr>
          <w:p>
            <w:pPr>
              <w:pStyle w:val="TableContents"/>
              <w:bidi w:val="0"/>
              <w:spacing w:before="0" w:after="0"/>
              <w:ind w:left="0" w:right="0" w:hanging="0"/>
              <w:jc w:val="right"/>
              <w:rPr/>
            </w:pPr>
            <w:r>
              <w:rPr/>
              <w:t>​</w:t>
            </w:r>
          </w:p>
        </w:tc>
        <w:tc>
          <w:tcPr>
            <w:tcW w:w="11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452" w:type="dxa"/>
            <w:tcBorders/>
            <w:shd w:fill="CCEEFF" w:val="clear"/>
            <w:vAlign w:val="center"/>
          </w:tcPr>
          <w:p>
            <w:pPr>
              <w:pStyle w:val="TableContents"/>
              <w:bidi w:val="0"/>
              <w:spacing w:before="0" w:after="0"/>
              <w:ind w:left="0" w:right="0" w:hanging="0"/>
              <w:jc w:val="right"/>
              <w:rPr/>
            </w:pPr>
            <w:r>
              <w:rPr/>
              <w:t>​</w:t>
            </w:r>
          </w:p>
        </w:tc>
        <w:tc>
          <w:tcPr>
            <w:tcW w:w="11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613"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 </w:t>
            </w:r>
          </w:p>
        </w:tc>
        <w:tc>
          <w:tcPr>
            <w:tcW w:w="650"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9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2" w:type="dxa"/>
            <w:tcBorders/>
            <w:shd w:fill="CCEEFF" w:val="clear"/>
            <w:vAlign w:val="center"/>
          </w:tcPr>
          <w:p>
            <w:pPr>
              <w:pStyle w:val="TableContents"/>
              <w:bidi w:val="0"/>
              <w:spacing w:before="0" w:after="0"/>
              <w:ind w:left="0" w:right="0" w:hanging="0"/>
              <w:jc w:val="right"/>
              <w:rPr/>
            </w:pPr>
            <w:r>
              <w:rPr/>
              <w:t>​</w:t>
            </w:r>
          </w:p>
        </w:tc>
      </w:tr>
      <w:tr>
        <w:trPr/>
        <w:tc>
          <w:tcPr>
            <w:tcW w:w="44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cash flows</w:t>
            </w:r>
          </w:p>
        </w:tc>
        <w:tc>
          <w:tcPr>
            <w:tcW w:w="146" w:type="dxa"/>
            <w:tcBorders/>
            <w:vAlign w:val="center"/>
          </w:tcPr>
          <w:p>
            <w:pPr>
              <w:pStyle w:val="TableContents"/>
              <w:bidi w:val="0"/>
              <w:spacing w:before="0" w:after="0"/>
              <w:ind w:left="0" w:right="0" w:hanging="0"/>
              <w:jc w:val="left"/>
              <w:rPr/>
            </w:pPr>
            <w:r>
              <w:rPr/>
              <w:t>​</w:t>
            </w:r>
          </w:p>
        </w:tc>
        <w:tc>
          <w:tcPr>
            <w:tcW w:w="3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vAlign w:val="center"/>
          </w:tcPr>
          <w:p>
            <w:pPr>
              <w:pStyle w:val="TableContents"/>
              <w:bidi w:val="0"/>
              <w:spacing w:before="0" w:after="0"/>
              <w:ind w:left="0" w:right="0" w:hanging="0"/>
              <w:jc w:val="right"/>
              <w:rPr/>
            </w:pPr>
            <w:r>
              <w:rPr/>
              <w:t>—</w:t>
            </w:r>
          </w:p>
        </w:tc>
        <w:tc>
          <w:tcPr>
            <w:tcW w:w="11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512</w:t>
            </w:r>
          </w:p>
        </w:tc>
        <w:tc>
          <w:tcPr>
            <w:tcW w:w="11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512</w:t>
            </w:r>
          </w:p>
        </w:tc>
        <w:tc>
          <w:tcPr>
            <w:tcW w:w="1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1,025</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1,025</w:t>
            </w:r>
          </w:p>
        </w:tc>
      </w:tr>
      <w:tr>
        <w:trPr/>
        <w:tc>
          <w:tcPr>
            <w:tcW w:w="4468"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308" w:type="dxa"/>
            <w:tcBorders/>
            <w:shd w:fill="CCEEFF" w:val="clear"/>
            <w:vAlign w:val="center"/>
          </w:tcPr>
          <w:p>
            <w:pPr>
              <w:pStyle w:val="TableContents"/>
              <w:bidi w:val="0"/>
              <w:spacing w:before="0" w:after="0"/>
              <w:ind w:left="0" w:right="0" w:hanging="0"/>
              <w:jc w:val="left"/>
              <w:rPr/>
            </w:pPr>
            <w:r>
              <w:rPr/>
              <w:t>​</w:t>
            </w:r>
          </w:p>
        </w:tc>
        <w:tc>
          <w:tcPr>
            <w:tcW w:w="582" w:type="dxa"/>
            <w:tcBorders/>
            <w:shd w:fill="CCEEFF" w:val="clear"/>
            <w:vAlign w:val="center"/>
          </w:tcPr>
          <w:p>
            <w:pPr>
              <w:pStyle w:val="TableContents"/>
              <w:bidi w:val="0"/>
              <w:spacing w:before="0" w:after="0"/>
              <w:ind w:left="0" w:right="0" w:hanging="0"/>
              <w:jc w:val="left"/>
              <w:rPr/>
            </w:pPr>
            <w:r>
              <w:rPr/>
              <w:t>​</w:t>
            </w:r>
          </w:p>
        </w:tc>
        <w:tc>
          <w:tcPr>
            <w:tcW w:w="11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452" w:type="dxa"/>
            <w:tcBorders/>
            <w:shd w:fill="CCEEFF" w:val="clear"/>
            <w:vAlign w:val="center"/>
          </w:tcPr>
          <w:p>
            <w:pPr>
              <w:pStyle w:val="TableContents"/>
              <w:bidi w:val="0"/>
              <w:spacing w:before="0" w:after="0"/>
              <w:ind w:left="0" w:right="0" w:hanging="0"/>
              <w:jc w:val="left"/>
              <w:rPr/>
            </w:pPr>
            <w:r>
              <w:rPr/>
              <w:t>​</w:t>
            </w:r>
          </w:p>
        </w:tc>
        <w:tc>
          <w:tcPr>
            <w:tcW w:w="11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613"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650"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95"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2" w:type="dxa"/>
            <w:tcBorders/>
            <w:shd w:fill="CCEEFF" w:val="clear"/>
            <w:vAlign w:val="center"/>
          </w:tcPr>
          <w:p>
            <w:pPr>
              <w:pStyle w:val="TableContents"/>
              <w:bidi w:val="0"/>
              <w:spacing w:before="0" w:after="0"/>
              <w:ind w:left="0" w:right="0" w:hanging="0"/>
              <w:jc w:val="left"/>
              <w:rPr/>
            </w:pPr>
            <w:r>
              <w:rPr/>
              <w:t>​</w:t>
            </w:r>
          </w:p>
        </w:tc>
      </w:tr>
      <w:tr>
        <w:trPr/>
        <w:tc>
          <w:tcPr>
            <w:tcW w:w="44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remaining lease term (in years):</w:t>
            </w:r>
          </w:p>
        </w:tc>
        <w:tc>
          <w:tcPr>
            <w:tcW w:w="146" w:type="dxa"/>
            <w:tcBorders/>
            <w:vAlign w:val="center"/>
          </w:tcPr>
          <w:p>
            <w:pPr>
              <w:pStyle w:val="TableContents"/>
              <w:bidi w:val="0"/>
              <w:spacing w:before="0" w:after="0"/>
              <w:ind w:left="0" w:right="0" w:hanging="0"/>
              <w:jc w:val="left"/>
              <w:rPr/>
            </w:pPr>
            <w:r>
              <w:rPr/>
              <w:t>​</w:t>
            </w:r>
          </w:p>
        </w:tc>
        <w:tc>
          <w:tcPr>
            <w:tcW w:w="308" w:type="dxa"/>
            <w:tcBorders/>
            <w:vAlign w:val="center"/>
          </w:tcPr>
          <w:p>
            <w:pPr>
              <w:pStyle w:val="TableContents"/>
              <w:bidi w:val="0"/>
              <w:spacing w:before="0" w:after="0"/>
              <w:ind w:left="0" w:right="0" w:hanging="0"/>
              <w:jc w:val="left"/>
              <w:rPr/>
            </w:pPr>
            <w:r>
              <w:rPr/>
              <w:t> </w:t>
            </w:r>
          </w:p>
        </w:tc>
        <w:tc>
          <w:tcPr>
            <w:tcW w:w="582" w:type="dxa"/>
            <w:tcBorders/>
            <w:vAlign w:val="center"/>
          </w:tcPr>
          <w:p>
            <w:pPr>
              <w:pStyle w:val="TableContents"/>
              <w:bidi w:val="0"/>
              <w:spacing w:before="0" w:after="0"/>
              <w:ind w:left="0" w:right="0" w:hanging="0"/>
              <w:jc w:val="right"/>
              <w:rPr/>
            </w:pPr>
            <w:r>
              <w:rPr/>
              <w:t>  ​</w:t>
            </w:r>
          </w:p>
        </w:tc>
        <w:tc>
          <w:tcPr>
            <w:tcW w:w="11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 </w:t>
            </w:r>
          </w:p>
        </w:tc>
        <w:tc>
          <w:tcPr>
            <w:tcW w:w="452" w:type="dxa"/>
            <w:tcBorders/>
            <w:vAlign w:val="center"/>
          </w:tcPr>
          <w:p>
            <w:pPr>
              <w:pStyle w:val="TableContents"/>
              <w:bidi w:val="0"/>
              <w:spacing w:before="0" w:after="0"/>
              <w:ind w:left="0" w:right="0" w:hanging="0"/>
              <w:jc w:val="right"/>
              <w:rPr/>
            </w:pPr>
            <w:r>
              <w:rPr/>
              <w:t>  ​</w:t>
            </w:r>
          </w:p>
        </w:tc>
        <w:tc>
          <w:tcPr>
            <w:tcW w:w="11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 </w:t>
            </w:r>
          </w:p>
        </w:tc>
        <w:tc>
          <w:tcPr>
            <w:tcW w:w="613"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right"/>
              <w:rPr/>
            </w:pPr>
            <w:r>
              <w:rPr/>
              <w:t>  ​</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595" w:type="dxa"/>
            <w:tcBorders/>
            <w:vAlign w:val="center"/>
          </w:tcPr>
          <w:p>
            <w:pPr>
              <w:pStyle w:val="TableContents"/>
              <w:bidi w:val="0"/>
              <w:spacing w:before="0" w:after="0"/>
              <w:ind w:left="0" w:right="0" w:hanging="0"/>
              <w:jc w:val="right"/>
              <w:rPr/>
            </w:pPr>
            <w:r>
              <w:rPr/>
              <w:t>  ​</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672" w:type="dxa"/>
            <w:tcBorders/>
            <w:vAlign w:val="center"/>
          </w:tcPr>
          <w:p>
            <w:pPr>
              <w:pStyle w:val="TableContents"/>
              <w:bidi w:val="0"/>
              <w:spacing w:before="0" w:after="0"/>
              <w:ind w:left="0" w:right="0" w:hanging="0"/>
              <w:jc w:val="right"/>
              <w:rPr/>
            </w:pPr>
            <w:r>
              <w:rPr/>
              <w:t>  ​</w:t>
            </w:r>
          </w:p>
        </w:tc>
      </w:tr>
      <w:tr>
        <w:trPr/>
        <w:tc>
          <w:tcPr>
            <w:tcW w:w="44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Capitalized operating leases</w:t>
            </w:r>
          </w:p>
        </w:tc>
        <w:tc>
          <w:tcPr>
            <w:tcW w:w="146" w:type="dxa"/>
            <w:tcBorders/>
            <w:shd w:fill="CCEEFF" w:val="clear"/>
            <w:vAlign w:val="center"/>
          </w:tcPr>
          <w:p>
            <w:pPr>
              <w:pStyle w:val="TableContents"/>
              <w:bidi w:val="0"/>
              <w:spacing w:before="0" w:after="0"/>
              <w:ind w:left="0" w:right="0" w:hanging="0"/>
              <w:jc w:val="left"/>
              <w:rPr/>
            </w:pPr>
            <w:r>
              <w:rPr/>
              <w:t>​</w:t>
            </w:r>
          </w:p>
        </w:tc>
        <w:tc>
          <w:tcPr>
            <w:tcW w:w="308" w:type="dxa"/>
            <w:tcBorders/>
            <w:shd w:fill="CCEEFF" w:val="clear"/>
            <w:vAlign w:val="center"/>
          </w:tcPr>
          <w:p>
            <w:pPr>
              <w:pStyle w:val="TableContents"/>
              <w:bidi w:val="0"/>
              <w:spacing w:before="0" w:after="0"/>
              <w:ind w:left="0" w:right="0" w:hanging="0"/>
              <w:jc w:val="right"/>
              <w:rPr/>
            </w:pPr>
            <w:r>
              <w:rPr/>
              <w:t>​</w:t>
            </w:r>
          </w:p>
        </w:tc>
        <w:tc>
          <w:tcPr>
            <w:tcW w:w="582" w:type="dxa"/>
            <w:tcBorders/>
            <w:shd w:fill="CCEEFF" w:val="clear"/>
            <w:vAlign w:val="center"/>
          </w:tcPr>
          <w:p>
            <w:pPr>
              <w:pStyle w:val="TableContents"/>
              <w:bidi w:val="0"/>
              <w:spacing w:before="0" w:after="0"/>
              <w:ind w:left="0" w:right="0" w:hanging="0"/>
              <w:jc w:val="right"/>
              <w:rPr/>
            </w:pPr>
            <w:r>
              <w:rPr/>
              <w:t>​</w:t>
            </w:r>
          </w:p>
        </w:tc>
        <w:tc>
          <w:tcPr>
            <w:tcW w:w="11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right"/>
              <w:rPr/>
            </w:pPr>
            <w:r>
              <w:rPr/>
              <w:t>​</w:t>
            </w:r>
          </w:p>
        </w:tc>
        <w:tc>
          <w:tcPr>
            <w:tcW w:w="452" w:type="dxa"/>
            <w:tcBorders/>
            <w:shd w:fill="CCEEFF" w:val="clear"/>
            <w:vAlign w:val="center"/>
          </w:tcPr>
          <w:p>
            <w:pPr>
              <w:pStyle w:val="TableContents"/>
              <w:bidi w:val="0"/>
              <w:spacing w:before="0" w:after="0"/>
              <w:ind w:left="0" w:right="0" w:hanging="0"/>
              <w:jc w:val="right"/>
              <w:rPr/>
            </w:pPr>
            <w:r>
              <w:rPr/>
              <w:t>​</w:t>
            </w:r>
          </w:p>
        </w:tc>
        <w:tc>
          <w:tcPr>
            <w:tcW w:w="11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right"/>
              <w:rPr/>
            </w:pPr>
            <w:r>
              <w:rPr/>
              <w:t>​</w:t>
            </w:r>
          </w:p>
        </w:tc>
        <w:tc>
          <w:tcPr>
            <w:tcW w:w="613"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right"/>
              <w:rPr/>
            </w:pPr>
            <w:r>
              <w:rPr/>
              <w:t>​</w:t>
            </w:r>
          </w:p>
        </w:tc>
        <w:tc>
          <w:tcPr>
            <w:tcW w:w="650"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5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w:t>
            </w:r>
          </w:p>
        </w:tc>
      </w:tr>
      <w:tr>
        <w:trPr/>
        <w:tc>
          <w:tcPr>
            <w:tcW w:w="4468"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308" w:type="dxa"/>
            <w:tcBorders/>
            <w:vAlign w:val="center"/>
          </w:tcPr>
          <w:p>
            <w:pPr>
              <w:pStyle w:val="TableContents"/>
              <w:bidi w:val="0"/>
              <w:spacing w:before="0" w:after="0"/>
              <w:ind w:left="0" w:right="0" w:hanging="0"/>
              <w:jc w:val="left"/>
              <w:rPr/>
            </w:pPr>
            <w:r>
              <w:rPr/>
              <w:t>​</w:t>
            </w:r>
          </w:p>
        </w:tc>
        <w:tc>
          <w:tcPr>
            <w:tcW w:w="582" w:type="dxa"/>
            <w:tcBorders/>
            <w:vAlign w:val="center"/>
          </w:tcPr>
          <w:p>
            <w:pPr>
              <w:pStyle w:val="TableContents"/>
              <w:bidi w:val="0"/>
              <w:spacing w:before="0" w:after="0"/>
              <w:ind w:left="0" w:right="0" w:hanging="0"/>
              <w:jc w:val="left"/>
              <w:rPr/>
            </w:pPr>
            <w:r>
              <w:rPr/>
              <w:t>​</w:t>
            </w:r>
          </w:p>
        </w:tc>
        <w:tc>
          <w:tcPr>
            <w:tcW w:w="11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452" w:type="dxa"/>
            <w:tcBorders/>
            <w:vAlign w:val="center"/>
          </w:tcPr>
          <w:p>
            <w:pPr>
              <w:pStyle w:val="TableContents"/>
              <w:bidi w:val="0"/>
              <w:spacing w:before="0" w:after="0"/>
              <w:ind w:left="0" w:right="0" w:hanging="0"/>
              <w:jc w:val="left"/>
              <w:rPr/>
            </w:pPr>
            <w:r>
              <w:rPr/>
              <w:t>​</w:t>
            </w:r>
          </w:p>
        </w:tc>
        <w:tc>
          <w:tcPr>
            <w:tcW w:w="11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613"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65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9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2" w:type="dxa"/>
            <w:tcBorders/>
            <w:vAlign w:val="center"/>
          </w:tcPr>
          <w:p>
            <w:pPr>
              <w:pStyle w:val="TableContents"/>
              <w:bidi w:val="0"/>
              <w:spacing w:before="0" w:after="0"/>
              <w:ind w:left="0" w:right="0" w:hanging="0"/>
              <w:jc w:val="left"/>
              <w:rPr/>
            </w:pPr>
            <w:r>
              <w:rPr/>
              <w:t>​</w:t>
            </w:r>
          </w:p>
        </w:tc>
      </w:tr>
      <w:tr>
        <w:trPr/>
        <w:tc>
          <w:tcPr>
            <w:tcW w:w="44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discount rate:</w:t>
            </w:r>
          </w:p>
        </w:tc>
        <w:tc>
          <w:tcPr>
            <w:tcW w:w="146" w:type="dxa"/>
            <w:tcBorders/>
            <w:shd w:fill="CCEEFF" w:val="clear"/>
            <w:vAlign w:val="center"/>
          </w:tcPr>
          <w:p>
            <w:pPr>
              <w:pStyle w:val="TableContents"/>
              <w:bidi w:val="0"/>
              <w:spacing w:before="0" w:after="0"/>
              <w:ind w:left="0" w:right="0" w:hanging="0"/>
              <w:jc w:val="left"/>
              <w:rPr/>
            </w:pPr>
            <w:r>
              <w:rPr/>
              <w:t>​</w:t>
            </w:r>
          </w:p>
        </w:tc>
        <w:tc>
          <w:tcPr>
            <w:tcW w:w="308" w:type="dxa"/>
            <w:tcBorders/>
            <w:shd w:fill="CCEEFF" w:val="clear"/>
            <w:vAlign w:val="center"/>
          </w:tcPr>
          <w:p>
            <w:pPr>
              <w:pStyle w:val="TableContents"/>
              <w:bidi w:val="0"/>
              <w:spacing w:before="0" w:after="0"/>
              <w:ind w:left="0" w:right="0" w:hanging="0"/>
              <w:jc w:val="left"/>
              <w:rPr/>
            </w:pPr>
            <w:r>
              <w:rPr/>
              <w:t>​</w:t>
            </w:r>
          </w:p>
        </w:tc>
        <w:tc>
          <w:tcPr>
            <w:tcW w:w="582" w:type="dxa"/>
            <w:tcBorders/>
            <w:shd w:fill="CCEEFF" w:val="clear"/>
            <w:vAlign w:val="center"/>
          </w:tcPr>
          <w:p>
            <w:pPr>
              <w:pStyle w:val="TableContents"/>
              <w:bidi w:val="0"/>
              <w:spacing w:before="0" w:after="0"/>
              <w:ind w:left="0" w:right="0" w:hanging="0"/>
              <w:jc w:val="left"/>
              <w:rPr/>
            </w:pPr>
            <w:r>
              <w:rPr/>
              <w:t>​</w:t>
            </w:r>
          </w:p>
        </w:tc>
        <w:tc>
          <w:tcPr>
            <w:tcW w:w="11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452" w:type="dxa"/>
            <w:tcBorders/>
            <w:shd w:fill="CCEEFF" w:val="clear"/>
            <w:vAlign w:val="center"/>
          </w:tcPr>
          <w:p>
            <w:pPr>
              <w:pStyle w:val="TableContents"/>
              <w:bidi w:val="0"/>
              <w:spacing w:before="0" w:after="0"/>
              <w:ind w:left="0" w:right="0" w:hanging="0"/>
              <w:jc w:val="left"/>
              <w:rPr/>
            </w:pPr>
            <w:r>
              <w:rPr/>
              <w:t>​</w:t>
            </w:r>
          </w:p>
        </w:tc>
        <w:tc>
          <w:tcPr>
            <w:tcW w:w="11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613"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650"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95"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2" w:type="dxa"/>
            <w:tcBorders/>
            <w:shd w:fill="CCEEFF" w:val="clear"/>
            <w:vAlign w:val="center"/>
          </w:tcPr>
          <w:p>
            <w:pPr>
              <w:pStyle w:val="TableContents"/>
              <w:bidi w:val="0"/>
              <w:spacing w:before="0" w:after="0"/>
              <w:ind w:left="0" w:right="0" w:hanging="0"/>
              <w:jc w:val="left"/>
              <w:rPr/>
            </w:pPr>
            <w:r>
              <w:rPr/>
              <w:t>​</w:t>
            </w:r>
          </w:p>
        </w:tc>
      </w:tr>
      <w:tr>
        <w:trPr/>
        <w:tc>
          <w:tcPr>
            <w:tcW w:w="44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Capitalized operating leases</w:t>
            </w:r>
          </w:p>
        </w:tc>
        <w:tc>
          <w:tcPr>
            <w:tcW w:w="146" w:type="dxa"/>
            <w:tcBorders/>
            <w:vAlign w:val="center"/>
          </w:tcPr>
          <w:p>
            <w:pPr>
              <w:pStyle w:val="TableContents"/>
              <w:bidi w:val="0"/>
              <w:spacing w:before="0" w:after="0"/>
              <w:ind w:left="0" w:right="0" w:hanging="0"/>
              <w:jc w:val="left"/>
              <w:rPr/>
            </w:pPr>
            <w:r>
              <w:rPr/>
              <w:t>​</w:t>
            </w:r>
          </w:p>
        </w:tc>
        <w:tc>
          <w:tcPr>
            <w:tcW w:w="308" w:type="dxa"/>
            <w:tcBorders/>
            <w:vAlign w:val="center"/>
          </w:tcPr>
          <w:p>
            <w:pPr>
              <w:pStyle w:val="TableContents"/>
              <w:bidi w:val="0"/>
              <w:spacing w:before="0" w:after="0"/>
              <w:ind w:left="0" w:right="0" w:hanging="0"/>
              <w:jc w:val="left"/>
              <w:rPr/>
            </w:pPr>
            <w:r>
              <w:rPr/>
              <w:t>​</w:t>
            </w:r>
          </w:p>
        </w:tc>
        <w:tc>
          <w:tcPr>
            <w:tcW w:w="582" w:type="dxa"/>
            <w:tcBorders/>
            <w:vAlign w:val="center"/>
          </w:tcPr>
          <w:p>
            <w:pPr>
              <w:pStyle w:val="TableContents"/>
              <w:bidi w:val="0"/>
              <w:spacing w:before="0" w:after="0"/>
              <w:ind w:left="0" w:right="0" w:hanging="0"/>
              <w:jc w:val="left"/>
              <w:rPr/>
            </w:pPr>
            <w:r>
              <w:rPr/>
              <w:t>​</w:t>
            </w:r>
          </w:p>
        </w:tc>
        <w:tc>
          <w:tcPr>
            <w:tcW w:w="11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452" w:type="dxa"/>
            <w:tcBorders/>
            <w:vAlign w:val="center"/>
          </w:tcPr>
          <w:p>
            <w:pPr>
              <w:pStyle w:val="TableContents"/>
              <w:bidi w:val="0"/>
              <w:spacing w:before="0" w:after="0"/>
              <w:ind w:left="0" w:right="0" w:hanging="0"/>
              <w:jc w:val="left"/>
              <w:rPr/>
            </w:pPr>
            <w:r>
              <w:rPr/>
              <w:t>​</w:t>
            </w:r>
          </w:p>
        </w:tc>
        <w:tc>
          <w:tcPr>
            <w:tcW w:w="11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613"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6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4.32%</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2"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4.32%</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left"/>
        <w:rPr>
          <w:rFonts w:ascii="Times New Roman;Times;serif" w:hAnsi="Times New Roman;Times;serif"/>
          <w:sz w:val="20"/>
        </w:rPr>
      </w:pPr>
      <w:bookmarkStart w:id="1330" w:name="_1417baa5_fbe5_4fbf_bcea_26b1153042f5_3"/>
      <w:bookmarkStart w:id="1331" w:name="_1417baa5_fbe5_4fbf_bcea_26b1153042f5_2"/>
      <w:bookmarkStart w:id="1332" w:name="_1417baa5_fbe5_4fbf_bcea_26b1153042f5"/>
      <w:bookmarkStart w:id="1333" w:name="Tc_Cclz5RihPkyUmPFGZUaegw_11_2"/>
      <w:bookmarkStart w:id="1334" w:name="Tc_Wd45gzx3202r056IrmmL3w_11_0"/>
      <w:bookmarkStart w:id="1335" w:name="Tc_u0W6GIGk8EKgj6mH3E6SHQ_10_2"/>
      <w:bookmarkStart w:id="1336" w:name="Tc_Yv0yloDwr0y5JK95RS-yGw_10_0"/>
      <w:bookmarkStart w:id="1337" w:name="Tc_5uwHLN0eyEeLJCjGGe5z2g_8_2"/>
      <w:bookmarkStart w:id="1338" w:name="Tc_5mPOBR9GdUiiGmFMjRBdaw_7_0"/>
      <w:bookmarkStart w:id="1339" w:name="Tc_ZIagkTyVQEe_0M4OCnaEQw_6_0"/>
      <w:bookmarkStart w:id="1340" w:name="Tc_dWgJ3RI9dUeB3lmV7S8hAQ_5_0"/>
      <w:bookmarkStart w:id="1341" w:name="Tc_E-YV-HNyaEy0MXRDZEdrlA_4_0"/>
      <w:bookmarkStart w:id="1342" w:name="Tc_fNfW07brMkaLgq50Fd5czw_3_0"/>
      <w:bookmarkStart w:id="1343" w:name="Tc_knLd64v_5keLqseTqLmrEA_2_2"/>
      <w:bookmarkStart w:id="1344" w:name="Tc_a1nyAk4Rw0OgTe0ww2aVOg_2_0"/>
      <w:bookmarkStart w:id="1345" w:name="Tc_-56gBP-r5EiuAqyDl8SQGA_1_0"/>
      <w:bookmarkStart w:id="1346" w:name="_476fdc69_95d7_47bb_916e_434cd4777dce"/>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r>
        <w:rPr>
          <w:rFonts w:ascii="Times New Roman;Times;serif" w:hAnsi="Times New Roman;Times;serif"/>
          <w:sz w:val="20"/>
        </w:rPr>
        <w:t>As of June 30, 2026, future lease payments over the remaining term of capitalized operating leases were as follows (in thousands):</w:t>
      </w:r>
    </w:p>
    <w:p>
      <w:pPr>
        <w:pStyle w:val="TextBody"/>
        <w:bidi w:val="0"/>
        <w:spacing w:before="0" w:after="0"/>
        <w:ind w:left="0" w:right="0" w:firstLine="360"/>
        <w:jc w:val="left"/>
        <w:rPr/>
      </w:pPr>
      <w:r>
        <w:rPr/>
        <w:t>​</w:t>
      </w:r>
    </w:p>
    <w:tbl>
      <w:tblPr>
        <w:tblW w:w="5467" w:type="dxa"/>
        <w:jc w:val="left"/>
        <w:tblInd w:w="0" w:type="dxa"/>
        <w:tblLayout w:type="fixed"/>
        <w:tblCellMar>
          <w:top w:w="0" w:type="dxa"/>
          <w:left w:w="0" w:type="dxa"/>
          <w:bottom w:w="0" w:type="dxa"/>
          <w:right w:w="0" w:type="dxa"/>
        </w:tblCellMar>
      </w:tblPr>
      <w:tblGrid>
        <w:gridCol w:w="4411"/>
        <w:gridCol w:w="109"/>
        <w:gridCol w:w="211"/>
        <w:gridCol w:w="736"/>
      </w:tblGrid>
      <w:tr>
        <w:trPr/>
        <w:tc>
          <w:tcPr>
            <w:tcW w:w="4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2800985" cy="175260"/>
                      <wp:effectExtent l="0" t="0" r="0" b="0"/>
                      <wp:wrapNone/>
                      <wp:docPr id="172" name="Frame172"/>
                      <a:graphic xmlns:a="http://schemas.openxmlformats.org/drawingml/2006/main">
                        <a:graphicData uri="http://schemas.microsoft.com/office/word/2010/wordprocessingShape">
                          <wps:wsp>
                            <wps:cNvSpPr txBox="1"/>
                            <wps:spPr>
                              <a:xfrm>
                                <a:off x="0" y="0"/>
                                <a:ext cx="2800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9215" cy="175260"/>
                      <wp:effectExtent l="0" t="0" r="0" b="0"/>
                      <wp:wrapNone/>
                      <wp:docPr id="173" name="Frame17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133985" cy="175260"/>
                      <wp:effectExtent l="0" t="0" r="0" b="0"/>
                      <wp:wrapNone/>
                      <wp:docPr id="174" name="Frame17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467360" cy="175260"/>
                      <wp:effectExtent l="0" t="0" r="0" b="0"/>
                      <wp:wrapNone/>
                      <wp:docPr id="175" name="Frame175"/>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For the Years Ended December 31, </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 excluding the six months ended June 30, 2026</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righ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1,543</w: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1,404</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righ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1,285</w: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1,281</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3,240</w:t>
            </w:r>
          </w:p>
        </w:tc>
      </w:tr>
      <w:tr>
        <w:trPr/>
        <w:tc>
          <w:tcPr>
            <w:tcW w:w="441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8,884</w:t>
            </w:r>
          </w:p>
        </w:tc>
      </w:tr>
      <w:tr>
        <w:trPr/>
        <w:tc>
          <w:tcPr>
            <w:tcW w:w="44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left"/>
              <w:rPr/>
            </w:pPr>
            <w:r>
              <w:rPr/>
              <w:t>​</w: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Imputed interest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(1,338)</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liability balance at June 30, 2026</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7,546</w:t>
            </w:r>
          </w:p>
        </w:tc>
      </w:tr>
    </w:tbl>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As of June 30, 2026, the right-of-use, or ROU, asset had a balance of $7,315. The long-term lease liability was $6,677 and the short-term lease liability, which is included in accrued expenses and other liabilities on the condensed consolidated balance sheets, was $869. As of December 31, 2025, the ROU asset had a balance of $1,569. The long-term lease liability was $498 and the short-term lease liability, which is included in accrued expenses and other liabilities on the condensed consolidated balance sheets, was $1,290.</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347" w:name="Tc_CHJmzNlYbU-Vu4Cxw7phdg_15_2"/>
      <w:bookmarkStart w:id="1348" w:name="Tc_nwtK0Dqex0OmxHGCwGNVaA_15_0"/>
      <w:bookmarkStart w:id="1349" w:name="Tc_iyO01j0NTUm3XNPCtmPNyw_14_0"/>
      <w:bookmarkStart w:id="1350" w:name="Tc_JyG3AC6tU0GZTEf4fFMRAg_13_0"/>
      <w:bookmarkStart w:id="1351" w:name="Tc_rjklsj0GTk-4HO_uvcUxdg_12_0"/>
      <w:bookmarkStart w:id="1352" w:name="Tc_hMyN0eZQc0yxfd3Xc3NqPA_11_2"/>
      <w:bookmarkStart w:id="1353" w:name="Tc_TvOgV4bt1EGgyQfFyP7H7g_11_0"/>
      <w:bookmarkStart w:id="1354" w:name="Tc_-RnE0_1qCUGW0QeEiUVXgw_10_2"/>
      <w:bookmarkStart w:id="1355" w:name="Tc_64YvsDj_N0O-JINjZW-feQ_9_2"/>
      <w:bookmarkStart w:id="1356" w:name="Tc_gQmBbOVLOE6GTfeuwTD9ig_7_2"/>
      <w:bookmarkStart w:id="1357" w:name="Tc_-M8ipiwg7EWTAfQdTdhBLQ_7_0"/>
      <w:bookmarkStart w:id="1358" w:name="Tc_CgUPnd9H30m-pMBG8R-lRA_6_0"/>
      <w:bookmarkStart w:id="1359" w:name="Tc_vsIUGtwgqUWmtW_7yVPZ1A_5_0"/>
      <w:bookmarkStart w:id="1360" w:name="Tc_evn2xOA8pUOmMPJ60v7-3w_4_0"/>
      <w:bookmarkStart w:id="1361" w:name="Tc_d8s9cCy-sU-CWTct6W9fVQ_3_2"/>
      <w:bookmarkStart w:id="1362" w:name="Tc_0V7B-wlWPUKlLl_49SbOMQ_3_0"/>
      <w:bookmarkStart w:id="1363" w:name="Tc_kgqMer_qC0qpwATichc_hQ_2_2"/>
      <w:bookmarkStart w:id="1364" w:name="Tc_zMWXvpU3K0e29MhRfepgoQ_1_2"/>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r>
        <w:rPr>
          <w:rFonts w:ascii="Times New Roman;Times;serif" w:hAnsi="Times New Roman;Times;serif"/>
          <w:b/>
          <w:sz w:val="20"/>
        </w:rPr>
        <w:t>Note 6–Accumulated Other Comprehensive (Loss) Income</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Accumulated other comprehensive (loss) income, which is included as a component of stockholders’ equity, is comprised of unrealized gains and losses on short-term investments, net of tax. The changes in accumulated other comprehensive (loss) income were as follows (in thousands):</w:t>
      </w:r>
    </w:p>
    <w:p>
      <w:pPr>
        <w:pStyle w:val="TextBody"/>
        <w:bidi w:val="0"/>
        <w:spacing w:before="100" w:after="100"/>
        <w:ind w:left="0" w:right="0" w:hanging="0"/>
        <w:jc w:val="left"/>
        <w:rPr/>
      </w:pPr>
      <w:r>
        <w:rPr/>
        <w:t>​</w:t>
      </w:r>
    </w:p>
    <w:tbl>
      <w:tblPr>
        <w:tblW w:w="9005" w:type="dxa"/>
        <w:jc w:val="left"/>
        <w:tblInd w:w="0" w:type="dxa"/>
        <w:tblLayout w:type="fixed"/>
        <w:tblCellMar>
          <w:top w:w="0" w:type="dxa"/>
          <w:left w:w="0" w:type="dxa"/>
          <w:bottom w:w="0" w:type="dxa"/>
          <w:right w:w="0" w:type="dxa"/>
        </w:tblCellMar>
      </w:tblPr>
      <w:tblGrid>
        <w:gridCol w:w="7396"/>
        <w:gridCol w:w="109"/>
        <w:gridCol w:w="397"/>
        <w:gridCol w:w="1103"/>
      </w:tblGrid>
      <w:tr>
        <w:trPr/>
        <w:tc>
          <w:tcPr>
            <w:tcW w:w="7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4696460" cy="175260"/>
                      <wp:effectExtent l="0" t="0" r="0" b="0"/>
                      <wp:wrapNone/>
                      <wp:docPr id="176" name="Frame176"/>
                      <a:graphic xmlns:a="http://schemas.openxmlformats.org/drawingml/2006/main">
                        <a:graphicData uri="http://schemas.microsoft.com/office/word/2010/wordprocessingShape">
                          <wps:wsp>
                            <wps:cNvSpPr txBox="1"/>
                            <wps:spPr>
                              <a:xfrm>
                                <a:off x="0" y="0"/>
                                <a:ext cx="4696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9215" cy="175260"/>
                      <wp:effectExtent l="0" t="0" r="0" b="0"/>
                      <wp:wrapNone/>
                      <wp:docPr id="177" name="Frame17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52095" cy="175260"/>
                      <wp:effectExtent l="0" t="0" r="0" b="0"/>
                      <wp:wrapNone/>
                      <wp:docPr id="178" name="Frame178"/>
                      <a:graphic xmlns:a="http://schemas.openxmlformats.org/drawingml/2006/main">
                        <a:graphicData uri="http://schemas.microsoft.com/office/word/2010/wordprocessingShape">
                          <wps:wsp>
                            <wps:cNvSpPr txBox="1"/>
                            <wps:spPr>
                              <a:xfrm>
                                <a:off x="0" y="0"/>
                                <a:ext cx="2520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700405" cy="175260"/>
                      <wp:effectExtent l="0" t="0" r="0" b="0"/>
                      <wp:wrapNone/>
                      <wp:docPr id="179" name="Frame179"/>
                      <a:graphic xmlns:a="http://schemas.openxmlformats.org/drawingml/2006/main">
                        <a:graphicData uri="http://schemas.microsoft.com/office/word/2010/wordprocessingShape">
                          <wps:wsp>
                            <wps:cNvSpPr txBox="1"/>
                            <wps:spPr>
                              <a:xfrm>
                                <a:off x="0" y="0"/>
                                <a:ext cx="700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3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73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r>
      <w:tr>
        <w:trPr/>
        <w:tc>
          <w:tcPr>
            <w:tcW w:w="7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 December 31, 2025</w:t>
            </w:r>
          </w:p>
        </w:tc>
        <w:tc>
          <w:tcPr>
            <w:tcW w:w="109" w:type="dxa"/>
            <w:tcBorders/>
            <w:shd w:fill="CCEEFF" w:val="clear"/>
            <w:vAlign w:val="center"/>
          </w:tcPr>
          <w:p>
            <w:pPr>
              <w:pStyle w:val="TableContents"/>
              <w:bidi w:val="0"/>
              <w:spacing w:before="0" w:after="0"/>
              <w:ind w:left="0" w:right="0" w:hanging="0"/>
              <w:jc w:val="left"/>
              <w:rPr/>
            </w:pPr>
            <w:r>
              <w:rPr/>
              <w:t>​</w:t>
            </w:r>
          </w:p>
        </w:tc>
        <w:tc>
          <w:tcPr>
            <w:tcW w:w="3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r>
      <w:tr>
        <w:trPr/>
        <w:tc>
          <w:tcPr>
            <w:tcW w:w="7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loss before reclassifications, net of tax</w:t>
            </w:r>
          </w:p>
        </w:tc>
        <w:tc>
          <w:tcPr>
            <w:tcW w:w="109" w:type="dxa"/>
            <w:tcBorders/>
            <w:vAlign w:val="center"/>
          </w:tcPr>
          <w:p>
            <w:pPr>
              <w:pStyle w:val="TableContents"/>
              <w:bidi w:val="0"/>
              <w:spacing w:before="0" w:after="0"/>
              <w:ind w:left="0" w:right="0" w:hanging="0"/>
              <w:jc w:val="left"/>
              <w:rPr/>
            </w:pPr>
            <w:r>
              <w:rPr/>
              <w:t>​</w:t>
            </w:r>
          </w:p>
        </w:tc>
        <w:tc>
          <w:tcPr>
            <w:tcW w:w="397" w:type="dxa"/>
            <w:tcBorders/>
            <w:vAlign w:val="center"/>
          </w:tcPr>
          <w:p>
            <w:pPr>
              <w:pStyle w:val="TableContents"/>
              <w:bidi w:val="0"/>
              <w:spacing w:before="0" w:after="0"/>
              <w:ind w:left="0" w:right="0" w:hanging="0"/>
              <w:jc w:val="left"/>
              <w:rPr/>
            </w:pPr>
            <w:r>
              <w:rPr/>
              <w:t>​</w:t>
            </w:r>
          </w:p>
        </w:tc>
        <w:tc>
          <w:tcPr>
            <w:tcW w:w="11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w:t>
            </w:r>
          </w:p>
        </w:tc>
      </w:tr>
      <w:tr>
        <w:trPr/>
        <w:tc>
          <w:tcPr>
            <w:tcW w:w="7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amounts reclassified from accumulated other comprehensive (loss) income, net of tax</w:t>
            </w:r>
          </w:p>
        </w:tc>
        <w:tc>
          <w:tcPr>
            <w:tcW w:w="109" w:type="dxa"/>
            <w:tcBorders/>
            <w:shd w:fill="CCEEFF" w:val="clear"/>
            <w:vAlign w:val="center"/>
          </w:tcPr>
          <w:p>
            <w:pPr>
              <w:pStyle w:val="TableContents"/>
              <w:bidi w:val="0"/>
              <w:spacing w:before="0" w:after="0"/>
              <w:ind w:left="0" w:right="0" w:hanging="0"/>
              <w:jc w:val="left"/>
              <w:rPr/>
            </w:pPr>
            <w:r>
              <w:rPr/>
              <w:t>​</w:t>
            </w:r>
          </w:p>
        </w:tc>
        <w:tc>
          <w:tcPr>
            <w:tcW w:w="3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11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r>
      <w:tr>
        <w:trPr/>
        <w:tc>
          <w:tcPr>
            <w:tcW w:w="7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other comprehensive loss</w:t>
            </w:r>
          </w:p>
        </w:tc>
        <w:tc>
          <w:tcPr>
            <w:tcW w:w="109" w:type="dxa"/>
            <w:tcBorders/>
            <w:vAlign w:val="center"/>
          </w:tcPr>
          <w:p>
            <w:pPr>
              <w:pStyle w:val="TableContents"/>
              <w:bidi w:val="0"/>
              <w:spacing w:before="0" w:after="0"/>
              <w:ind w:left="0" w:right="0" w:hanging="0"/>
              <w:jc w:val="left"/>
              <w:rPr/>
            </w:pPr>
            <w:r>
              <w:rPr/>
              <w:t>​</w:t>
            </w:r>
          </w:p>
        </w:tc>
        <w:tc>
          <w:tcPr>
            <w:tcW w:w="39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10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w:t>
            </w:r>
          </w:p>
        </w:tc>
      </w:tr>
      <w:tr>
        <w:trPr/>
        <w:tc>
          <w:tcPr>
            <w:tcW w:w="7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 June 30, 2026</w:t>
            </w:r>
          </w:p>
        </w:tc>
        <w:tc>
          <w:tcPr>
            <w:tcW w:w="109" w:type="dxa"/>
            <w:tcBorders/>
            <w:shd w:fill="CCEEFF" w:val="clear"/>
            <w:vAlign w:val="center"/>
          </w:tcPr>
          <w:p>
            <w:pPr>
              <w:pStyle w:val="TableContents"/>
              <w:bidi w:val="0"/>
              <w:spacing w:before="0" w:after="0"/>
              <w:ind w:left="0" w:right="0" w:hanging="0"/>
              <w:jc w:val="left"/>
              <w:rPr/>
            </w:pPr>
            <w:r>
              <w:rPr/>
              <w:t>​</w:t>
            </w:r>
          </w:p>
        </w:tc>
        <w:tc>
          <w:tcPr>
            <w:tcW w:w="39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w:t>
            </w:r>
          </w:p>
        </w:tc>
      </w:tr>
      <w:tr>
        <w:trPr/>
        <w:tc>
          <w:tcPr>
            <w:tcW w:w="73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97" w:type="dxa"/>
            <w:tcBorders/>
            <w:vAlign w:val="center"/>
          </w:tcPr>
          <w:p>
            <w:pPr>
              <w:pStyle w:val="TableContents"/>
              <w:bidi w:val="0"/>
              <w:spacing w:before="0" w:after="0"/>
              <w:ind w:left="0" w:right="0" w:hanging="0"/>
              <w:jc w:val="left"/>
              <w:rPr/>
            </w:pPr>
            <w:r>
              <w:rPr/>
              <w:t>​</w:t>
            </w:r>
          </w:p>
        </w:tc>
        <w:tc>
          <w:tcPr>
            <w:tcW w:w="1103" w:type="dxa"/>
            <w:tcBorders/>
            <w:vAlign w:val="center"/>
          </w:tcPr>
          <w:p>
            <w:pPr>
              <w:pStyle w:val="TableContents"/>
              <w:bidi w:val="0"/>
              <w:spacing w:before="0" w:after="0"/>
              <w:ind w:left="0" w:right="0" w:hanging="0"/>
              <w:jc w:val="left"/>
              <w:rPr/>
            </w:pPr>
            <w:r>
              <w:rPr/>
              <w:t>​</w:t>
            </w:r>
          </w:p>
        </w:tc>
      </w:tr>
      <w:tr>
        <w:trPr/>
        <w:tc>
          <w:tcPr>
            <w:tcW w:w="73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73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2025</w:t>
            </w:r>
          </w:p>
        </w:tc>
      </w:tr>
      <w:tr>
        <w:trPr/>
        <w:tc>
          <w:tcPr>
            <w:tcW w:w="7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 December 31, 2024</w:t>
            </w:r>
          </w:p>
        </w:tc>
        <w:tc>
          <w:tcPr>
            <w:tcW w:w="109" w:type="dxa"/>
            <w:tcBorders/>
            <w:shd w:fill="CCEEFF" w:val="clear"/>
            <w:vAlign w:val="center"/>
          </w:tcPr>
          <w:p>
            <w:pPr>
              <w:pStyle w:val="TableContents"/>
              <w:bidi w:val="0"/>
              <w:spacing w:before="0" w:after="0"/>
              <w:ind w:left="0" w:right="0" w:hanging="0"/>
              <w:jc w:val="left"/>
              <w:rPr/>
            </w:pPr>
            <w:r>
              <w:rPr/>
              <w:t>​</w:t>
            </w:r>
          </w:p>
        </w:tc>
        <w:tc>
          <w:tcPr>
            <w:tcW w:w="3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w:t>
            </w:r>
          </w:p>
        </w:tc>
      </w:tr>
      <w:tr>
        <w:trPr/>
        <w:tc>
          <w:tcPr>
            <w:tcW w:w="7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loss before reclassifications, net of tax</w:t>
            </w:r>
          </w:p>
        </w:tc>
        <w:tc>
          <w:tcPr>
            <w:tcW w:w="109" w:type="dxa"/>
            <w:tcBorders/>
            <w:vAlign w:val="center"/>
          </w:tcPr>
          <w:p>
            <w:pPr>
              <w:pStyle w:val="TableContents"/>
              <w:bidi w:val="0"/>
              <w:spacing w:before="0" w:after="0"/>
              <w:ind w:left="0" w:right="0" w:hanging="0"/>
              <w:jc w:val="left"/>
              <w:rPr/>
            </w:pPr>
            <w:r>
              <w:rPr/>
              <w:t>​</w:t>
            </w:r>
          </w:p>
        </w:tc>
        <w:tc>
          <w:tcPr>
            <w:tcW w:w="397" w:type="dxa"/>
            <w:tcBorders/>
            <w:vAlign w:val="center"/>
          </w:tcPr>
          <w:p>
            <w:pPr>
              <w:pStyle w:val="TableContents"/>
              <w:bidi w:val="0"/>
              <w:spacing w:before="0" w:after="0"/>
              <w:ind w:left="0" w:right="0" w:hanging="0"/>
              <w:jc w:val="left"/>
              <w:rPr/>
            </w:pPr>
            <w:r>
              <w:rPr/>
              <w:t>​</w:t>
            </w:r>
          </w:p>
        </w:tc>
        <w:tc>
          <w:tcPr>
            <w:tcW w:w="11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r>
      <w:tr>
        <w:trPr/>
        <w:tc>
          <w:tcPr>
            <w:tcW w:w="7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amounts reclassified from accumulated other comprehensive (loss) income, net of tax</w:t>
            </w:r>
          </w:p>
        </w:tc>
        <w:tc>
          <w:tcPr>
            <w:tcW w:w="109" w:type="dxa"/>
            <w:tcBorders/>
            <w:shd w:fill="CCEEFF" w:val="clear"/>
            <w:vAlign w:val="center"/>
          </w:tcPr>
          <w:p>
            <w:pPr>
              <w:pStyle w:val="TableContents"/>
              <w:bidi w:val="0"/>
              <w:spacing w:before="0" w:after="0"/>
              <w:ind w:left="0" w:right="0" w:hanging="0"/>
              <w:jc w:val="left"/>
              <w:rPr/>
            </w:pPr>
            <w:r>
              <w:rPr/>
              <w:t>​</w:t>
            </w:r>
          </w:p>
        </w:tc>
        <w:tc>
          <w:tcPr>
            <w:tcW w:w="3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11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w:t>
            </w:r>
          </w:p>
        </w:tc>
      </w:tr>
      <w:tr>
        <w:trPr/>
        <w:tc>
          <w:tcPr>
            <w:tcW w:w="7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other comprehensive loss</w:t>
            </w:r>
          </w:p>
        </w:tc>
        <w:tc>
          <w:tcPr>
            <w:tcW w:w="109" w:type="dxa"/>
            <w:tcBorders/>
            <w:vAlign w:val="center"/>
          </w:tcPr>
          <w:p>
            <w:pPr>
              <w:pStyle w:val="TableContents"/>
              <w:bidi w:val="0"/>
              <w:spacing w:before="0" w:after="0"/>
              <w:ind w:left="0" w:right="0" w:hanging="0"/>
              <w:jc w:val="left"/>
              <w:rPr/>
            </w:pPr>
            <w:r>
              <w:rPr/>
              <w:t>​</w:t>
            </w:r>
          </w:p>
        </w:tc>
        <w:tc>
          <w:tcPr>
            <w:tcW w:w="39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10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w:t>
            </w:r>
          </w:p>
        </w:tc>
      </w:tr>
      <w:tr>
        <w:trPr/>
        <w:tc>
          <w:tcPr>
            <w:tcW w:w="7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 June 30, 2025</w:t>
            </w:r>
          </w:p>
        </w:tc>
        <w:tc>
          <w:tcPr>
            <w:tcW w:w="109" w:type="dxa"/>
            <w:tcBorders/>
            <w:shd w:fill="CCEEFF" w:val="clear"/>
            <w:vAlign w:val="center"/>
          </w:tcPr>
          <w:p>
            <w:pPr>
              <w:pStyle w:val="TableContents"/>
              <w:bidi w:val="0"/>
              <w:spacing w:before="0" w:after="0"/>
              <w:ind w:left="0" w:right="0" w:hanging="0"/>
              <w:jc w:val="left"/>
              <w:rPr/>
            </w:pPr>
            <w:r>
              <w:rPr/>
              <w:t>​</w:t>
            </w:r>
          </w:p>
        </w:tc>
        <w:tc>
          <w:tcPr>
            <w:tcW w:w="39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r>
    </w:tbl>
    <w:p>
      <w:pPr>
        <w:pStyle w:val="TextBody"/>
        <w:bidi w:val="0"/>
        <w:spacing w:before="0" w:after="0"/>
        <w:ind w:left="0" w:right="0" w:firstLine="360"/>
        <w:jc w:val="left"/>
        <w:rPr/>
      </w:pPr>
      <w:r>
        <w:rPr/>
        <w:t>​</w:t>
      </w:r>
    </w:p>
    <w:p>
      <w:pPr>
        <w:pStyle w:val="TextBody"/>
        <w:bidi w:val="0"/>
        <w:spacing w:before="0" w:after="0"/>
        <w:ind w:left="0" w:right="0" w:firstLine="360"/>
        <w:jc w:val="left"/>
        <w:rPr>
          <w:rFonts w:ascii="Arial Unicode MS" w:hAnsi="Arial Unicode MS"/>
          <w:sz w:val="18"/>
        </w:rPr>
      </w:pPr>
      <w:r>
        <w:rPr>
          <w:rFonts w:ascii="Times New Roman;Times;serif" w:hAnsi="Times New Roman;Times;serif"/>
          <w:sz w:val="20"/>
        </w:rPr>
        <w:t>Included in amounts reclassified from accumulated other comprehensive (loss) income, net of tax for the six months ended June 30, 2025 is $76</w:t>
      </w:r>
      <w:r>
        <w:rPr>
          <w:rFonts w:ascii="Arial Unicode MS" w:hAnsi="Arial Unicode MS"/>
          <w:sz w:val="18"/>
        </w:rPr>
        <w:t xml:space="preserve"> </w:t>
      </w:r>
      <w:r>
        <w:rPr>
          <w:rFonts w:ascii="Times New Roman;Times;serif" w:hAnsi="Times New Roman;Times;serif"/>
          <w:sz w:val="20"/>
        </w:rPr>
        <w:t>of realized gain, which is included in “Other income” on the unaudited condensed consolidated statements of income.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7–Segment Information</w:t>
      </w:r>
    </w:p>
    <w:p>
      <w:pPr>
        <w:pStyle w:val="TextBody"/>
        <w:bidi w:val="0"/>
        <w:spacing w:before="100" w:after="100"/>
        <w:ind w:left="0" w:right="0" w:hanging="0"/>
        <w:jc w:val="left"/>
        <w:rPr/>
      </w:pPr>
      <w:r>
        <w:rPr/>
        <w:t>​</w:t>
      </w:r>
    </w:p>
    <w:p>
      <w:pPr>
        <w:pStyle w:val="TextBody"/>
        <w:bidi w:val="0"/>
        <w:spacing w:before="0" w:after="0"/>
        <w:ind w:left="0" w:right="0" w:firstLine="360"/>
        <w:jc w:val="left"/>
        <w:rPr>
          <w:rFonts w:ascii="Arial Unicode MS" w:hAnsi="Arial Unicode MS"/>
          <w:sz w:val="18"/>
        </w:rPr>
      </w:pPr>
      <w:r>
        <w:rPr>
          <w:rFonts w:ascii="Times New Roman;Times;serif" w:hAnsi="Times New Roman;Times;serif"/>
          <w:sz w:val="20"/>
        </w:rPr>
        <w:t>The internal reporting structure used by the Company’s chief operating decision maker, or CODM, to assess performance and allocate resources determines the basis for the Company’s operating segments. The Company’s operations are organized under three</w:t>
      </w:r>
      <w:r>
        <w:rPr>
          <w:rFonts w:ascii="Arial Unicode MS" w:hAnsi="Arial Unicode MS"/>
          <w:sz w:val="18"/>
        </w:rPr>
        <w:t xml:space="preserve"> </w:t>
      </w:r>
      <w:r>
        <w:rPr>
          <w:rFonts w:ascii="Times New Roman;Times;serif" w:hAnsi="Times New Roman;Times;serif"/>
          <w:sz w:val="20"/>
        </w:rPr>
        <w:t xml:space="preserve">reporting segments—the Enterprise Solutions segment, which serves primarily medium-to-large corporations; the Business Solutions segment, which serves primarily small- to medium-sized businesses; and the Public Sector Solutions segment, which serves primarily federal, state, and local government and educational institutions. In addition, the Headquarters/Other provides services in areas such as finance, human resources, IT, marketing, and product management. Most of the operating costs associated with the Headquarters/Other functions are charged to the operating segments based on their estimated usage of the underlying functions. The Company reports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1365" w:name="Tc_eCk6N1_8HEyCXLdEqrDP7w_13_11"/>
      <w:bookmarkStart w:id="1366" w:name="Tc_chjQ_t4VskaHzbmZEHplKw_13_0"/>
      <w:bookmarkStart w:id="1367" w:name="Tc_KkeDozemB0qTjN3w1-gcDA_12_0"/>
      <w:bookmarkStart w:id="1368" w:name="Tc_MK2TCQ_sbkKZiurLubc9FA_11_0"/>
      <w:bookmarkStart w:id="1369" w:name="Tc_s3NkEWJ3bE2TLnA6UUOCpg_10_11"/>
      <w:bookmarkStart w:id="1370" w:name="Tc_ptHcNGhia0iPGOXvMJ_0xg_10_8"/>
      <w:bookmarkStart w:id="1371" w:name="Tc_VYv46KM32EOjMdsX-64itQ_10_5"/>
      <w:bookmarkStart w:id="1372" w:name="Tc_-swT9I6AjUeQCgqOF4rR8Q_10_2"/>
      <w:bookmarkStart w:id="1373" w:name="Tc_Wi7IGiLmekmWmi1nu_5ZYA_10_0"/>
      <w:bookmarkStart w:id="1374" w:name="Tc_aIsNEqnXv0y-Yjrnbdl15Q_9_0"/>
      <w:bookmarkStart w:id="1375" w:name="Tc_uQkZfiZL9Emsa7pEPBAZ4w_8_0"/>
      <w:bookmarkStart w:id="1376" w:name="Tc_3jxVtLdxFUaZLeHdWWLGyw_7_0"/>
      <w:bookmarkStart w:id="1377" w:name="Tc__Pypp4LsEEGPcOSbjJwQJQ_6_0"/>
      <w:bookmarkStart w:id="1378" w:name="Tc_Bq1WvBJaJECIWYRBLTO1xw_5_0"/>
      <w:bookmarkStart w:id="1379" w:name="Tc_KBRw-gUqwkWIGSVk_x3VoQ_4_0"/>
      <w:bookmarkStart w:id="1380" w:name="Tc_fqhbyonxB0mer9lUxBgR_g_3_11"/>
      <w:bookmarkStart w:id="1381" w:name="Tc_OSXK7VpK0kuW23Ugal9BCg_3_8"/>
      <w:bookmarkStart w:id="1382" w:name="Tc_D5711crK8kythpbrLegF8A_3_5"/>
      <w:bookmarkStart w:id="1383" w:name="Tc_arxfui3WYUqbx9iuU5JXLQ_3_2"/>
      <w:bookmarkStart w:id="1384" w:name="Tc_Jr0lP5iEXkWhRJ_UJBUvoA_3_0"/>
      <w:bookmarkStart w:id="1385" w:name="Tc_hi3ppvwyd0KcMTcEDkNrPA_2_11"/>
      <w:bookmarkStart w:id="1386" w:name="Tc_jSEvQSwRW0u6uopSuRqbxA_2_8"/>
      <w:bookmarkStart w:id="1387" w:name="Tc_dyz2RGcyDku4JB9C4d2onw_2_5"/>
      <w:bookmarkStart w:id="1388" w:name="Tc_xRtWz1UFW0-YbYNmPouiew_2_2"/>
      <w:bookmarkStart w:id="1389" w:name="Tc_azafSRfTckiY1bzPuVB9tg_1_2"/>
      <w:bookmarkStart w:id="1390" w:name="_36a8c127_4dd3_4c76_9d0c_9a740e5fcc6c"/>
      <w:bookmarkStart w:id="1391" w:name="Tc_A3zumYOBj0C4Y9FzCNAj4A_13_11"/>
      <w:bookmarkStart w:id="1392" w:name="Tc_q_SUYfTO60Ksj2R3lTe44Q_13_0"/>
      <w:bookmarkStart w:id="1393" w:name="Tc_2kbDjQnij0Ou56OeliEOCw_12_0"/>
      <w:bookmarkStart w:id="1394" w:name="Tc_a7A0TnDs0EaMwgpKef1fng_11_0"/>
      <w:bookmarkStart w:id="1395" w:name="Tc_W1iL4c-f7EyRH58z0IffvA_10_11"/>
      <w:bookmarkStart w:id="1396" w:name="Tc_iCv8tMJdZkaFP98du2kaAQ_10_8"/>
      <w:bookmarkStart w:id="1397" w:name="Tc_pu3r63Xi4UCvpdNt8Xce8g_10_5"/>
      <w:bookmarkStart w:id="1398" w:name="Tc_CX_LUmveOUiQGlAH4F0AkQ_10_2"/>
      <w:bookmarkStart w:id="1399" w:name="Tc_CWYbsIs840S6qk6V_doZbA_10_0"/>
      <w:bookmarkStart w:id="1400" w:name="Tc_GRTB8JBD-UuNx3afjUqbkw_9_0"/>
      <w:bookmarkStart w:id="1401" w:name="Tc_vr-ua9SRN0mwHXSfmpcNgQ_8_0"/>
      <w:bookmarkStart w:id="1402" w:name="Tc_jCxHs96ft0ypZ1UwxsjKFQ_7_0"/>
      <w:bookmarkStart w:id="1403" w:name="Tc_Krh0lVGC4Umh57IIgJZBRA_6_0"/>
      <w:bookmarkStart w:id="1404" w:name="Tc_YTbRqwd5iUal-ZdpxYdkqQ_5_0"/>
      <w:bookmarkStart w:id="1405" w:name="Tc_x4q468jM_0iHPEXv0ME1IQ_4_0"/>
      <w:bookmarkStart w:id="1406" w:name="Tc_7fla2htdk0WTMgho1aCz-A_3_11"/>
      <w:bookmarkStart w:id="1407" w:name="Tc_vgpKNp8s2kWDBbz4DZlRfA_3_8"/>
      <w:bookmarkStart w:id="1408" w:name="Tc_IBmB7rQZVk6yy2zNgjGjxw_3_5"/>
      <w:bookmarkStart w:id="1409" w:name="Tc_gjI2ehMj8kOk6PCJIYNkBA_3_2"/>
      <w:bookmarkStart w:id="1410" w:name="Tc_hD3qOKNZfUecbKe5F9WGtg_3_0"/>
      <w:bookmarkStart w:id="1411" w:name="Tc_NCJdb83d-UGMFT1hz08Yew_2_11"/>
      <w:bookmarkStart w:id="1412" w:name="Tc_hj0Yg-o6q0KMU6kZFfjRbw_2_8"/>
      <w:bookmarkStart w:id="1413" w:name="Tc_8-wHqKf-eUWREKbo_6ny0Q_2_5"/>
      <w:bookmarkStart w:id="1414" w:name="Tc_PQ0jBJ3LHEGaI3qgbE1wtQ_2_2"/>
      <w:bookmarkStart w:id="1415" w:name="Tc_id6Np3Wu_ECx3Y5lyjOG5A_1_2"/>
      <w:bookmarkStart w:id="1416" w:name="_7593acd7_f1c6_4065_b84a_c7e65b1b332b"/>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r>
        <w:rPr>
          <w:rFonts w:ascii="Times New Roman;Times;serif" w:hAnsi="Times New Roman;Times;serif"/>
          <w:sz w:val="20"/>
        </w:rPr>
        <w:t>these charges to the operating segments as “Allocations”. Headquarters/Other amounts that are not allocated to the operating segments are shown as reconciling items in the tables below.</w:t>
      </w:r>
    </w:p>
    <w:p>
      <w:pPr>
        <w:pStyle w:val="TextBody"/>
        <w:bidi w:val="0"/>
        <w:spacing w:before="100" w:after="10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Company’s CODM is its Chief Executive Officer, and he assesses the segments’ performance by using each segment’s operating income (which includes certain corporate overhead allocations attributable to each of the segments). Net sales presented below exclude inter-segment product revenues. The CODM uses operating income for each segment in the annual budget, periodic forecasting, and quarterly results processes.</w:t>
      </w:r>
    </w:p>
    <w:p>
      <w:pPr>
        <w:pStyle w:val="TextBody"/>
        <w:bidi w:val="0"/>
        <w:spacing w:before="100" w:after="10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Segment information applicable to the Company’s operating segments and the related reconciliations to consolidated amounts for the three and six months ended June 30, 2026 and 2025 are shown below (in thousands):</w:t>
      </w:r>
    </w:p>
    <w:p>
      <w:pPr>
        <w:pStyle w:val="TextBody"/>
        <w:bidi w:val="0"/>
        <w:spacing w:before="100" w:after="100"/>
        <w:ind w:left="0" w:right="0" w:hanging="0"/>
        <w:jc w:val="left"/>
        <w:rPr/>
      </w:pPr>
      <w:r>
        <w:rPr/>
        <w:t>​</w:t>
      </w:r>
    </w:p>
    <w:tbl>
      <w:tblPr>
        <w:tblW w:w="8745" w:type="dxa"/>
        <w:jc w:val="left"/>
        <w:tblInd w:w="0" w:type="dxa"/>
        <w:tblLayout w:type="fixed"/>
        <w:tblCellMar>
          <w:top w:w="0" w:type="dxa"/>
          <w:left w:w="0" w:type="dxa"/>
          <w:bottom w:w="0" w:type="dxa"/>
          <w:right w:w="0" w:type="dxa"/>
        </w:tblCellMar>
      </w:tblPr>
      <w:tblGrid>
        <w:gridCol w:w="3511"/>
        <w:gridCol w:w="346"/>
        <w:gridCol w:w="211"/>
        <w:gridCol w:w="781"/>
        <w:gridCol w:w="346"/>
        <w:gridCol w:w="211"/>
        <w:gridCol w:w="781"/>
        <w:gridCol w:w="109"/>
        <w:gridCol w:w="226"/>
        <w:gridCol w:w="840"/>
        <w:gridCol w:w="346"/>
        <w:gridCol w:w="211"/>
        <w:gridCol w:w="826"/>
      </w:tblGrid>
      <w:tr>
        <w:trPr/>
        <w:tc>
          <w:tcPr>
            <w:tcW w:w="3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229485" cy="175895"/>
                      <wp:effectExtent l="0" t="0" r="0" b="0"/>
                      <wp:wrapNone/>
                      <wp:docPr id="180" name="Frame180"/>
                      <a:graphic xmlns:a="http://schemas.openxmlformats.org/drawingml/2006/main">
                        <a:graphicData uri="http://schemas.microsoft.com/office/word/2010/wordprocessingShape">
                          <wps:wsp>
                            <wps:cNvSpPr txBox="1"/>
                            <wps:spPr>
                              <a:xfrm>
                                <a:off x="0" y="0"/>
                                <a:ext cx="22294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19710" cy="175895"/>
                      <wp:effectExtent l="0" t="0" r="0" b="0"/>
                      <wp:wrapNone/>
                      <wp:docPr id="181" name="Frame181"/>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133985" cy="175895"/>
                      <wp:effectExtent l="0" t="0" r="0" b="0"/>
                      <wp:wrapNone/>
                      <wp:docPr id="182" name="Frame182"/>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495935" cy="175895"/>
                      <wp:effectExtent l="0" t="0" r="0" b="0"/>
                      <wp:wrapNone/>
                      <wp:docPr id="183" name="Frame183"/>
                      <a:graphic xmlns:a="http://schemas.openxmlformats.org/drawingml/2006/main">
                        <a:graphicData uri="http://schemas.microsoft.com/office/word/2010/wordprocessingShape">
                          <wps:wsp>
                            <wps:cNvSpPr txBox="1"/>
                            <wps:spPr>
                              <a:xfrm>
                                <a:off x="0" y="0"/>
                                <a:ext cx="4959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19710" cy="175895"/>
                      <wp:effectExtent l="0" t="0" r="0" b="0"/>
                      <wp:wrapNone/>
                      <wp:docPr id="184" name="Frame184"/>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133985" cy="175895"/>
                      <wp:effectExtent l="0" t="0" r="0" b="0"/>
                      <wp:wrapNone/>
                      <wp:docPr id="185" name="Frame185"/>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495935" cy="175895"/>
                      <wp:effectExtent l="0" t="0" r="0" b="0"/>
                      <wp:wrapNone/>
                      <wp:docPr id="186" name="Frame186"/>
                      <a:graphic xmlns:a="http://schemas.openxmlformats.org/drawingml/2006/main">
                        <a:graphicData uri="http://schemas.microsoft.com/office/word/2010/wordprocessingShape">
                          <wps:wsp>
                            <wps:cNvSpPr txBox="1"/>
                            <wps:spPr>
                              <a:xfrm>
                                <a:off x="0" y="0"/>
                                <a:ext cx="4959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9215" cy="175895"/>
                      <wp:effectExtent l="0" t="0" r="0" b="0"/>
                      <wp:wrapNone/>
                      <wp:docPr id="187" name="Frame187"/>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143510" cy="175895"/>
                      <wp:effectExtent l="0" t="0" r="0" b="0"/>
                      <wp:wrapNone/>
                      <wp:docPr id="188" name="Frame188"/>
                      <a:graphic xmlns:a="http://schemas.openxmlformats.org/drawingml/2006/main">
                        <a:graphicData uri="http://schemas.microsoft.com/office/word/2010/wordprocessingShape">
                          <wps:wsp>
                            <wps:cNvSpPr txBox="1"/>
                            <wps:spPr>
                              <a:xfrm>
                                <a:off x="0" y="0"/>
                                <a:ext cx="1435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8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533400" cy="175895"/>
                      <wp:effectExtent l="0" t="0" r="0" b="0"/>
                      <wp:wrapNone/>
                      <wp:docPr id="189" name="Frame189"/>
                      <a:graphic xmlns:a="http://schemas.openxmlformats.org/drawingml/2006/main">
                        <a:graphicData uri="http://schemas.microsoft.com/office/word/2010/wordprocessingShape">
                          <wps:wsp>
                            <wps:cNvSpPr txBox="1"/>
                            <wps:spPr>
                              <a:xfrm>
                                <a:off x="0" y="0"/>
                                <a:ext cx="53340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19710" cy="175895"/>
                      <wp:effectExtent l="0" t="0" r="0" b="0"/>
                      <wp:wrapNone/>
                      <wp:docPr id="190" name="Frame190"/>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133985" cy="175895"/>
                      <wp:effectExtent l="0" t="0" r="0" b="0"/>
                      <wp:wrapNone/>
                      <wp:docPr id="191" name="Frame191"/>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524510" cy="175895"/>
                      <wp:effectExtent l="0" t="0" r="0" b="0"/>
                      <wp:wrapNone/>
                      <wp:docPr id="192" name="Frame192"/>
                      <a:graphic xmlns:a="http://schemas.openxmlformats.org/drawingml/2006/main">
                        <a:graphicData uri="http://schemas.microsoft.com/office/word/2010/wordprocessingShape">
                          <wps:wsp>
                            <wps:cNvSpPr txBox="1"/>
                            <wps:spPr>
                              <a:xfrm>
                                <a:off x="0" y="0"/>
                                <a:ext cx="5245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3511" w:type="dxa"/>
            <w:tcBorders/>
            <w:vAlign w:val="center"/>
          </w:tcPr>
          <w:p>
            <w:pPr>
              <w:pStyle w:val="TableContents"/>
              <w:bidi w:val="0"/>
              <w:spacing w:before="1" w:after="1"/>
              <w:ind w:left="0" w:right="0" w:hanging="0"/>
              <w:jc w:val="center"/>
              <w:rPr/>
            </w:pPr>
            <w:r>
              <w:rPr/>
              <w:t>​</w:t>
            </w:r>
          </w:p>
        </w:tc>
        <w:tc>
          <w:tcPr>
            <w:tcW w:w="346" w:type="dxa"/>
            <w:tcBorders/>
            <w:vAlign w:val="center"/>
          </w:tcPr>
          <w:p>
            <w:pPr>
              <w:pStyle w:val="TableContents"/>
              <w:bidi w:val="0"/>
              <w:spacing w:before="1" w:after="1"/>
              <w:ind w:left="0" w:right="0" w:hanging="0"/>
              <w:jc w:val="left"/>
              <w:rPr/>
            </w:pPr>
            <w:r>
              <w:rPr/>
              <w:t>​</w:t>
            </w:r>
          </w:p>
        </w:tc>
        <w:tc>
          <w:tcPr>
            <w:tcW w:w="4888" w:type="dxa"/>
            <w:gridSpan w:val="11"/>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2026</w:t>
            </w:r>
          </w:p>
        </w:tc>
      </w:tr>
      <w:tr>
        <w:trPr/>
        <w:tc>
          <w:tcPr>
            <w:tcW w:w="3511" w:type="dxa"/>
            <w:tcBorders/>
            <w:vAlign w:val="center"/>
          </w:tcPr>
          <w:p>
            <w:pPr>
              <w:pStyle w:val="TableContents"/>
              <w:bidi w:val="0"/>
              <w:spacing w:before="1" w:after="1"/>
              <w:ind w:left="0" w:right="0" w:hanging="0"/>
              <w:jc w:val="center"/>
              <w:rPr/>
            </w:pPr>
            <w:r>
              <w:rPr/>
              <w:t>​</w:t>
            </w:r>
          </w:p>
        </w:tc>
        <w:tc>
          <w:tcPr>
            <w:tcW w:w="346" w:type="dxa"/>
            <w:tcBorders/>
            <w:vAlign w:val="center"/>
          </w:tcPr>
          <w:p>
            <w:pPr>
              <w:pStyle w:val="TableContents"/>
              <w:bidi w:val="0"/>
              <w:spacing w:before="1"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Enterprise</w:t>
              <w:br/>
              <w:t>Solutions</w:t>
            </w:r>
          </w:p>
        </w:tc>
        <w:tc>
          <w:tcPr>
            <w:tcW w:w="346" w:type="dxa"/>
            <w:tcBorders/>
            <w:vAlign w:val="center"/>
          </w:tcPr>
          <w:p>
            <w:pPr>
              <w:pStyle w:val="TableContents"/>
              <w:bidi w:val="0"/>
              <w:spacing w:before="1" w:after="1"/>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Business</w:t>
              <w:br/>
              <w:t>Solutions</w:t>
            </w:r>
          </w:p>
        </w:tc>
        <w:tc>
          <w:tcPr>
            <w:tcW w:w="109" w:type="dxa"/>
            <w:tcBorders/>
            <w:vAlign w:val="center"/>
          </w:tcPr>
          <w:p>
            <w:pPr>
              <w:pStyle w:val="TableContents"/>
              <w:bidi w:val="0"/>
              <w:spacing w:before="1" w:after="1"/>
              <w:ind w:left="0" w:right="0" w:hanging="0"/>
              <w:jc w:val="left"/>
              <w:rPr/>
            </w:pPr>
            <w:r>
              <w:rPr/>
              <w:t>​</w:t>
            </w:r>
          </w:p>
        </w:tc>
        <w:tc>
          <w:tcPr>
            <w:tcW w:w="1066"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Public Sector</w:t>
              <w:br/>
              <w:t>Solutions</w:t>
            </w:r>
          </w:p>
        </w:tc>
        <w:tc>
          <w:tcPr>
            <w:tcW w:w="346" w:type="dxa"/>
            <w:tcBorders/>
            <w:vAlign w:val="center"/>
          </w:tcPr>
          <w:p>
            <w:pPr>
              <w:pStyle w:val="TableContents"/>
              <w:bidi w:val="0"/>
              <w:spacing w:before="1" w:after="1"/>
              <w:ind w:left="0" w:right="0" w:hanging="0"/>
              <w:jc w:val="left"/>
              <w:rPr/>
            </w:pPr>
            <w:r>
              <w:rPr/>
              <w:t>  ​ ​ ​</w:t>
            </w:r>
          </w:p>
        </w:tc>
        <w:tc>
          <w:tcPr>
            <w:tcW w:w="1037"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5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46" w:type="dxa"/>
            <w:tcBorders/>
            <w:shd w:fill="CCEEFF" w:val="clear"/>
            <w:vAlign w:val="center"/>
          </w:tcPr>
          <w:p>
            <w:pPr>
              <w:pStyle w:val="TableContents"/>
              <w:bidi w:val="0"/>
              <w:spacing w:before="1" w:after="1"/>
              <w:ind w:left="0" w:right="0" w:hanging="0"/>
              <w:jc w:val="left"/>
              <w:rPr/>
            </w:pPr>
            <w:r>
              <w:rPr/>
              <w:t>  ​ ​ ​</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369,620</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343,870</w:t>
            </w:r>
          </w:p>
        </w:tc>
        <w:tc>
          <w:tcPr>
            <w:tcW w:w="109" w:type="dxa"/>
            <w:tcBorders/>
            <w:shd w:fill="CCEEFF" w:val="clear"/>
            <w:vAlign w:val="center"/>
          </w:tcPr>
          <w:p>
            <w:pPr>
              <w:pStyle w:val="TableContents"/>
              <w:bidi w:val="0"/>
              <w:spacing w:before="1" w:after="1"/>
              <w:ind w:left="0" w:right="0" w:hanging="0"/>
              <w:jc w:val="left"/>
              <w:rPr/>
            </w:pPr>
            <w:r>
              <w:rPr/>
              <w:t>​</w:t>
            </w:r>
          </w:p>
        </w:tc>
        <w:tc>
          <w:tcPr>
            <w:tcW w:w="22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140,506</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853,996</w:t>
            </w:r>
          </w:p>
        </w:tc>
      </w:tr>
      <w:tr>
        <w:trPr/>
        <w:tc>
          <w:tcPr>
            <w:tcW w:w="351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 </w:t>
            </w:r>
          </w:p>
        </w:tc>
        <w:tc>
          <w:tcPr>
            <w:tcW w:w="78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314,475</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 </w:t>
            </w:r>
          </w:p>
        </w:tc>
        <w:tc>
          <w:tcPr>
            <w:tcW w:w="78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264,789</w:t>
            </w:r>
          </w:p>
        </w:tc>
        <w:tc>
          <w:tcPr>
            <w:tcW w:w="109" w:type="dxa"/>
            <w:tcBorders/>
            <w:vAlign w:val="center"/>
          </w:tcPr>
          <w:p>
            <w:pPr>
              <w:pStyle w:val="TableContents"/>
              <w:bidi w:val="0"/>
              <w:spacing w:before="1" w:after="1"/>
              <w:ind w:left="0" w:right="0" w:hanging="0"/>
              <w:jc w:val="left"/>
              <w:rPr/>
            </w:pPr>
            <w:r>
              <w:rPr/>
              <w:t>​</w:t>
            </w:r>
          </w:p>
        </w:tc>
        <w:tc>
          <w:tcPr>
            <w:tcW w:w="226" w:type="dxa"/>
            <w:tcBorders/>
            <w:vAlign w:val="center"/>
          </w:tcPr>
          <w:p>
            <w:pPr>
              <w:pStyle w:val="TableContents"/>
              <w:bidi w:val="0"/>
              <w:spacing w:before="1" w:after="1"/>
              <w:ind w:left="0" w:right="0" w:hanging="0"/>
              <w:jc w:val="left"/>
              <w:rPr/>
            </w:pPr>
            <w:r>
              <w:rPr/>
              <w:t> </w:t>
            </w:r>
          </w:p>
        </w:tc>
        <w:tc>
          <w:tcPr>
            <w:tcW w:w="840"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117,260</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826" w:type="dxa"/>
            <w:tcBorders/>
            <w:vAlign w:val="center"/>
          </w:tcPr>
          <w:p>
            <w:pPr>
              <w:pStyle w:val="TableContents"/>
              <w:bidi w:val="0"/>
              <w:spacing w:before="1" w:after="1"/>
              <w:ind w:left="0" w:right="0" w:hanging="0"/>
              <w:jc w:val="right"/>
              <w:rPr/>
            </w:pPr>
            <w:r>
              <w:rPr/>
              <w:t>​</w:t>
            </w:r>
          </w:p>
        </w:tc>
      </w:tr>
      <w:tr>
        <w:trPr/>
        <w:tc>
          <w:tcPr>
            <w:tcW w:w="35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Personnel costs</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 </w:t>
            </w:r>
          </w:p>
        </w:tc>
        <w:tc>
          <w:tcPr>
            <w:tcW w:w="78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18,026</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 </w:t>
            </w:r>
          </w:p>
        </w:tc>
        <w:tc>
          <w:tcPr>
            <w:tcW w:w="78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17,900</w:t>
            </w:r>
          </w:p>
        </w:tc>
        <w:tc>
          <w:tcPr>
            <w:tcW w:w="109" w:type="dxa"/>
            <w:tcBorders/>
            <w:shd w:fill="CCEEFF" w:val="clear"/>
            <w:vAlign w:val="center"/>
          </w:tcPr>
          <w:p>
            <w:pPr>
              <w:pStyle w:val="TableContents"/>
              <w:bidi w:val="0"/>
              <w:spacing w:before="1" w:after="1"/>
              <w:ind w:left="0" w:right="0" w:hanging="0"/>
              <w:jc w:val="left"/>
              <w:rPr/>
            </w:pPr>
            <w:r>
              <w:rPr/>
              <w:t>​</w:t>
            </w:r>
          </w:p>
        </w:tc>
        <w:tc>
          <w:tcPr>
            <w:tcW w:w="226" w:type="dxa"/>
            <w:tcBorders/>
            <w:shd w:fill="CCEEFF" w:val="clear"/>
            <w:vAlign w:val="center"/>
          </w:tcPr>
          <w:p>
            <w:pPr>
              <w:pStyle w:val="TableContents"/>
              <w:bidi w:val="0"/>
              <w:spacing w:before="1" w:after="1"/>
              <w:ind w:left="0" w:right="0" w:hanging="0"/>
              <w:jc w:val="left"/>
              <w:rPr/>
            </w:pPr>
            <w:r>
              <w:rPr/>
              <w:t> </w:t>
            </w:r>
          </w:p>
        </w:tc>
        <w:tc>
          <w:tcPr>
            <w:tcW w:w="840"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9,209</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826" w:type="dxa"/>
            <w:tcBorders/>
            <w:shd w:fill="CCEEFF" w:val="clear"/>
            <w:vAlign w:val="center"/>
          </w:tcPr>
          <w:p>
            <w:pPr>
              <w:pStyle w:val="TableContents"/>
              <w:bidi w:val="0"/>
              <w:spacing w:before="1" w:after="1"/>
              <w:ind w:left="0" w:right="0" w:hanging="0"/>
              <w:jc w:val="right"/>
              <w:rPr/>
            </w:pPr>
            <w:r>
              <w:rPr/>
              <w:t>​</w:t>
            </w:r>
          </w:p>
        </w:tc>
      </w:tr>
      <w:tr>
        <w:trPr/>
        <w:tc>
          <w:tcPr>
            <w:tcW w:w="351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Marketing</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8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1,591</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8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4,540</w:t>
            </w:r>
          </w:p>
        </w:tc>
        <w:tc>
          <w:tcPr>
            <w:tcW w:w="109" w:type="dxa"/>
            <w:tcBorders/>
            <w:vAlign w:val="center"/>
          </w:tcPr>
          <w:p>
            <w:pPr>
              <w:pStyle w:val="TableContents"/>
              <w:bidi w:val="0"/>
              <w:spacing w:before="1" w:after="1"/>
              <w:ind w:left="0" w:right="0" w:hanging="0"/>
              <w:jc w:val="left"/>
              <w:rPr/>
            </w:pPr>
            <w:r>
              <w:rPr/>
              <w:t>​</w:t>
            </w:r>
          </w:p>
        </w:tc>
        <w:tc>
          <w:tcPr>
            <w:tcW w:w="226" w:type="dxa"/>
            <w:tcBorders/>
            <w:vAlign w:val="center"/>
          </w:tcPr>
          <w:p>
            <w:pPr>
              <w:pStyle w:val="TableContents"/>
              <w:bidi w:val="0"/>
              <w:spacing w:before="1" w:after="1"/>
              <w:ind w:left="0" w:right="0" w:hanging="0"/>
              <w:jc w:val="left"/>
              <w:rPr/>
            </w:pPr>
            <w:r>
              <w:rPr/>
              <w:t>​</w:t>
            </w:r>
          </w:p>
        </w:tc>
        <w:tc>
          <w:tcPr>
            <w:tcW w:w="840"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1,246</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826" w:type="dxa"/>
            <w:tcBorders/>
            <w:vAlign w:val="center"/>
          </w:tcPr>
          <w:p>
            <w:pPr>
              <w:pStyle w:val="TableContents"/>
              <w:bidi w:val="0"/>
              <w:spacing w:before="1" w:after="1"/>
              <w:ind w:left="0" w:right="0" w:hanging="0"/>
              <w:jc w:val="right"/>
              <w:rPr/>
            </w:pPr>
            <w:r>
              <w:rPr/>
              <w:t>​</w:t>
            </w:r>
          </w:p>
        </w:tc>
      </w:tr>
      <w:tr>
        <w:trPr/>
        <w:tc>
          <w:tcPr>
            <w:tcW w:w="35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Allocated corporate overhead</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8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18,955</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8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22,796</w:t>
            </w:r>
          </w:p>
        </w:tc>
        <w:tc>
          <w:tcPr>
            <w:tcW w:w="109" w:type="dxa"/>
            <w:tcBorders/>
            <w:shd w:fill="CCEEFF" w:val="clear"/>
            <w:vAlign w:val="center"/>
          </w:tcPr>
          <w:p>
            <w:pPr>
              <w:pStyle w:val="TableContents"/>
              <w:bidi w:val="0"/>
              <w:spacing w:before="1" w:after="1"/>
              <w:ind w:left="0" w:right="0" w:hanging="0"/>
              <w:jc w:val="left"/>
              <w:rPr/>
            </w:pPr>
            <w:r>
              <w:rPr/>
              <w:t>​</w:t>
            </w:r>
          </w:p>
        </w:tc>
        <w:tc>
          <w:tcPr>
            <w:tcW w:w="226" w:type="dxa"/>
            <w:tcBorders/>
            <w:shd w:fill="CCEEFF" w:val="clear"/>
            <w:vAlign w:val="center"/>
          </w:tcPr>
          <w:p>
            <w:pPr>
              <w:pStyle w:val="TableContents"/>
              <w:bidi w:val="0"/>
              <w:spacing w:before="1" w:after="1"/>
              <w:ind w:left="0" w:right="0" w:hanging="0"/>
              <w:jc w:val="left"/>
              <w:rPr/>
            </w:pPr>
            <w:r>
              <w:rPr/>
              <w:t>​</w:t>
            </w:r>
          </w:p>
        </w:tc>
        <w:tc>
          <w:tcPr>
            <w:tcW w:w="840"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11,398</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826" w:type="dxa"/>
            <w:tcBorders/>
            <w:shd w:fill="CCEEFF" w:val="clear"/>
            <w:vAlign w:val="center"/>
          </w:tcPr>
          <w:p>
            <w:pPr>
              <w:pStyle w:val="TableContents"/>
              <w:bidi w:val="0"/>
              <w:spacing w:before="1" w:after="1"/>
              <w:ind w:left="0" w:right="0" w:hanging="0"/>
              <w:jc w:val="right"/>
              <w:rPr/>
            </w:pPr>
            <w:r>
              <w:rPr/>
              <w:t>​</w:t>
            </w:r>
          </w:p>
        </w:tc>
      </w:tr>
      <w:tr>
        <w:trPr/>
        <w:tc>
          <w:tcPr>
            <w:tcW w:w="351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8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149</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8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104</w:t>
            </w:r>
          </w:p>
        </w:tc>
        <w:tc>
          <w:tcPr>
            <w:tcW w:w="109" w:type="dxa"/>
            <w:tcBorders/>
            <w:vAlign w:val="center"/>
          </w:tcPr>
          <w:p>
            <w:pPr>
              <w:pStyle w:val="TableContents"/>
              <w:bidi w:val="0"/>
              <w:spacing w:before="1" w:after="1"/>
              <w:ind w:left="0" w:right="0" w:hanging="0"/>
              <w:jc w:val="left"/>
              <w:rPr/>
            </w:pPr>
            <w:r>
              <w:rPr/>
              <w:t>​</w:t>
            </w:r>
          </w:p>
        </w:tc>
        <w:tc>
          <w:tcPr>
            <w:tcW w:w="226" w:type="dxa"/>
            <w:tcBorders/>
            <w:vAlign w:val="center"/>
          </w:tcPr>
          <w:p>
            <w:pPr>
              <w:pStyle w:val="TableContents"/>
              <w:bidi w:val="0"/>
              <w:spacing w:before="1" w:after="1"/>
              <w:ind w:left="0" w:right="0" w:hanging="0"/>
              <w:jc w:val="left"/>
              <w:rPr/>
            </w:pPr>
            <w:r>
              <w:rPr/>
              <w:t>​</w:t>
            </w:r>
          </w:p>
        </w:tc>
        <w:tc>
          <w:tcPr>
            <w:tcW w:w="840"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9</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826" w:type="dxa"/>
            <w:tcBorders/>
            <w:vAlign w:val="center"/>
          </w:tcPr>
          <w:p>
            <w:pPr>
              <w:pStyle w:val="TableContents"/>
              <w:bidi w:val="0"/>
              <w:spacing w:before="1" w:after="1"/>
              <w:ind w:left="0" w:right="0" w:hanging="0"/>
              <w:jc w:val="right"/>
              <w:rPr/>
            </w:pPr>
            <w:r>
              <w:rPr/>
              <w:t>​</w:t>
            </w:r>
          </w:p>
        </w:tc>
      </w:tr>
      <w:tr>
        <w:trPr/>
        <w:tc>
          <w:tcPr>
            <w:tcW w:w="3511" w:type="dxa"/>
            <w:tcBorders/>
            <w:shd w:fill="CCEEFF" w:val="clear"/>
            <w:vAlign w:val="center"/>
          </w:tcPr>
          <w:p>
            <w:pPr>
              <w:pStyle w:val="TableContents"/>
              <w:bidi w:val="0"/>
              <w:spacing w:lineRule="auto" w:line="240" w:before="1" w:after="1"/>
              <w:ind w:left="0" w:right="0" w:hanging="0"/>
              <w:jc w:val="left"/>
              <w:rPr>
                <w:rFonts w:ascii="Times New Roman;Times;serif" w:hAnsi="Times New Roman;Times;serif"/>
                <w:sz w:val="20"/>
              </w:rPr>
            </w:pPr>
            <w:r>
              <w:rPr>
                <w:rFonts w:ascii="Times New Roman;Times;serif" w:hAnsi="Times New Roman;Times;serif"/>
                <w:sz w:val="20"/>
              </w:rPr>
              <w:t>Other segment expenses</w:t>
            </w:r>
            <w:r>
              <w:rPr>
                <w:rFonts w:ascii="Times New Roman;Times;serif" w:hAnsi="Times New Roman;Times;serif"/>
                <w:sz w:val="15"/>
              </w:rPr>
              <w:t>1</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1,359</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2,010</w:t>
            </w:r>
          </w:p>
        </w:tc>
        <w:tc>
          <w:tcPr>
            <w:tcW w:w="109" w:type="dxa"/>
            <w:tcBorders/>
            <w:shd w:fill="CCEEFF" w:val="clear"/>
            <w:vAlign w:val="center"/>
          </w:tcPr>
          <w:p>
            <w:pPr>
              <w:pStyle w:val="TableContents"/>
              <w:bidi w:val="0"/>
              <w:spacing w:before="1" w:after="1"/>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840"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1,468</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826" w:type="dxa"/>
            <w:tcBorders/>
            <w:shd w:fill="CCEEFF" w:val="clear"/>
            <w:vAlign w:val="center"/>
          </w:tcPr>
          <w:p>
            <w:pPr>
              <w:pStyle w:val="TableContents"/>
              <w:bidi w:val="0"/>
              <w:spacing w:before="1" w:after="1"/>
              <w:ind w:left="0" w:right="0" w:hanging="0"/>
              <w:jc w:val="right"/>
              <w:rPr/>
            </w:pPr>
            <w:r>
              <w:rPr/>
              <w:t>​</w:t>
            </w:r>
          </w:p>
        </w:tc>
      </w:tr>
      <w:tr>
        <w:trPr/>
        <w:tc>
          <w:tcPr>
            <w:tcW w:w="351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Operating income (loss)</w:t>
            </w:r>
          </w:p>
        </w:tc>
        <w:tc>
          <w:tcPr>
            <w:tcW w:w="346" w:type="dxa"/>
            <w:tcBorders/>
            <w:vAlign w:val="center"/>
          </w:tcPr>
          <w:p>
            <w:pPr>
              <w:pStyle w:val="TableContents"/>
              <w:bidi w:val="0"/>
              <w:spacing w:before="1"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15,065</w:t>
            </w:r>
          </w:p>
        </w:tc>
        <w:tc>
          <w:tcPr>
            <w:tcW w:w="346" w:type="dxa"/>
            <w:tcBorders/>
            <w:vAlign w:val="center"/>
          </w:tcPr>
          <w:p>
            <w:pPr>
              <w:pStyle w:val="TableContents"/>
              <w:bidi w:val="0"/>
              <w:spacing w:before="1"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31,731</w:t>
            </w:r>
          </w:p>
        </w:tc>
        <w:tc>
          <w:tcPr>
            <w:tcW w:w="109" w:type="dxa"/>
            <w:tcBorders/>
            <w:vAlign w:val="center"/>
          </w:tcPr>
          <w:p>
            <w:pPr>
              <w:pStyle w:val="TableContents"/>
              <w:bidi w:val="0"/>
              <w:spacing w:before="1" w:after="1"/>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(84)</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46,712</w:t>
            </w:r>
          </w:p>
        </w:tc>
      </w:tr>
      <w:tr>
        <w:trPr/>
        <w:tc>
          <w:tcPr>
            <w:tcW w:w="35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Unallocated Headquarters/Other expenses</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81" w:type="dxa"/>
            <w:tcBorders/>
            <w:shd w:fill="CCEEFF" w:val="clear"/>
            <w:vAlign w:val="center"/>
          </w:tcPr>
          <w:p>
            <w:pPr>
              <w:pStyle w:val="TableContents"/>
              <w:bidi w:val="0"/>
              <w:spacing w:before="1" w:after="1"/>
              <w:ind w:left="0" w:right="0" w:hanging="0"/>
              <w:jc w:val="left"/>
              <w:rPr/>
            </w:pPr>
            <w:r>
              <w:rPr/>
              <w:t>​</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81" w:type="dxa"/>
            <w:tcBorders/>
            <w:shd w:fill="CCEEFF" w:val="clear"/>
            <w:vAlign w:val="center"/>
          </w:tcPr>
          <w:p>
            <w:pPr>
              <w:pStyle w:val="TableContents"/>
              <w:bidi w:val="0"/>
              <w:spacing w:before="1" w:after="1"/>
              <w:ind w:left="0" w:right="0" w:hanging="0"/>
              <w:jc w:val="left"/>
              <w:rPr/>
            </w:pPr>
            <w:r>
              <w:rPr/>
              <w:t>​</w:t>
            </w:r>
          </w:p>
        </w:tc>
        <w:tc>
          <w:tcPr>
            <w:tcW w:w="109" w:type="dxa"/>
            <w:tcBorders/>
            <w:shd w:fill="CCEEFF" w:val="clear"/>
            <w:vAlign w:val="center"/>
          </w:tcPr>
          <w:p>
            <w:pPr>
              <w:pStyle w:val="TableContents"/>
              <w:bidi w:val="0"/>
              <w:spacing w:before="1" w:after="1"/>
              <w:ind w:left="0" w:right="0" w:hanging="0"/>
              <w:jc w:val="left"/>
              <w:rPr/>
            </w:pPr>
            <w:r>
              <w:rPr/>
              <w:t>​</w:t>
            </w:r>
          </w:p>
        </w:tc>
        <w:tc>
          <w:tcPr>
            <w:tcW w:w="226" w:type="dxa"/>
            <w:tcBorders/>
            <w:shd w:fill="CCEEFF" w:val="clear"/>
            <w:vAlign w:val="center"/>
          </w:tcPr>
          <w:p>
            <w:pPr>
              <w:pStyle w:val="TableContents"/>
              <w:bidi w:val="0"/>
              <w:spacing w:before="1" w:after="1"/>
              <w:ind w:left="0" w:right="0" w:hanging="0"/>
              <w:jc w:val="left"/>
              <w:rPr/>
            </w:pPr>
            <w:r>
              <w:rPr/>
              <w:t>​</w:t>
            </w:r>
          </w:p>
        </w:tc>
        <w:tc>
          <w:tcPr>
            <w:tcW w:w="840" w:type="dxa"/>
            <w:tcBorders/>
            <w:shd w:fill="CCEEFF" w:val="clear"/>
            <w:vAlign w:val="center"/>
          </w:tcPr>
          <w:p>
            <w:pPr>
              <w:pStyle w:val="TableContents"/>
              <w:bidi w:val="0"/>
              <w:spacing w:before="1" w:after="1"/>
              <w:ind w:left="0" w:right="0" w:hanging="0"/>
              <w:jc w:val="left"/>
              <w:rPr/>
            </w:pPr>
            <w:r>
              <w:rPr/>
              <w:t>​</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right"/>
              <w:rPr/>
            </w:pPr>
            <w:r>
              <w:rPr/>
              <w:t> </w:t>
            </w:r>
          </w:p>
        </w:tc>
        <w:tc>
          <w:tcPr>
            <w:tcW w:w="82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(3,700)</w:t>
            </w:r>
          </w:p>
        </w:tc>
      </w:tr>
      <w:tr>
        <w:trPr/>
        <w:tc>
          <w:tcPr>
            <w:tcW w:w="351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Interest income, net</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81"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81"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226" w:type="dxa"/>
            <w:tcBorders/>
            <w:vAlign w:val="center"/>
          </w:tcPr>
          <w:p>
            <w:pPr>
              <w:pStyle w:val="TableContents"/>
              <w:bidi w:val="0"/>
              <w:spacing w:before="1" w:after="1"/>
              <w:ind w:left="0" w:right="0" w:hanging="0"/>
              <w:jc w:val="left"/>
              <w:rPr/>
            </w:pPr>
            <w:r>
              <w:rPr/>
              <w:t>​</w:t>
            </w:r>
          </w:p>
        </w:tc>
        <w:tc>
          <w:tcPr>
            <w:tcW w:w="840"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1" w:after="1"/>
              <w:ind w:left="0" w:right="0" w:hanging="0"/>
              <w:jc w:val="right"/>
              <w:rPr/>
            </w:pPr>
            <w:r>
              <w:rPr/>
              <w:t> </w:t>
            </w:r>
          </w:p>
        </w:tc>
        <w:tc>
          <w:tcPr>
            <w:tcW w:w="826"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2,525</w:t>
            </w:r>
          </w:p>
        </w:tc>
      </w:tr>
      <w:tr>
        <w:trPr/>
        <w:tc>
          <w:tcPr>
            <w:tcW w:w="35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Income before taxes</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81" w:type="dxa"/>
            <w:tcBorders/>
            <w:shd w:fill="CCEEFF" w:val="clear"/>
            <w:vAlign w:val="center"/>
          </w:tcPr>
          <w:p>
            <w:pPr>
              <w:pStyle w:val="TableContents"/>
              <w:bidi w:val="0"/>
              <w:spacing w:before="1" w:after="1"/>
              <w:ind w:left="0" w:right="0" w:hanging="0"/>
              <w:jc w:val="left"/>
              <w:rPr/>
            </w:pPr>
            <w:r>
              <w:rPr/>
              <w:t>​</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81" w:type="dxa"/>
            <w:tcBorders/>
            <w:shd w:fill="CCEEFF" w:val="clear"/>
            <w:vAlign w:val="center"/>
          </w:tcPr>
          <w:p>
            <w:pPr>
              <w:pStyle w:val="TableContents"/>
              <w:bidi w:val="0"/>
              <w:spacing w:before="1" w:after="1"/>
              <w:ind w:left="0" w:right="0" w:hanging="0"/>
              <w:jc w:val="left"/>
              <w:rPr/>
            </w:pPr>
            <w:r>
              <w:rPr/>
              <w:t>​</w:t>
            </w:r>
          </w:p>
        </w:tc>
        <w:tc>
          <w:tcPr>
            <w:tcW w:w="109" w:type="dxa"/>
            <w:tcBorders/>
            <w:shd w:fill="CCEEFF" w:val="clear"/>
            <w:vAlign w:val="center"/>
          </w:tcPr>
          <w:p>
            <w:pPr>
              <w:pStyle w:val="TableContents"/>
              <w:bidi w:val="0"/>
              <w:spacing w:before="1" w:after="1"/>
              <w:ind w:left="0" w:right="0" w:hanging="0"/>
              <w:jc w:val="left"/>
              <w:rPr/>
            </w:pPr>
            <w:r>
              <w:rPr/>
              <w:t>​</w:t>
            </w:r>
          </w:p>
        </w:tc>
        <w:tc>
          <w:tcPr>
            <w:tcW w:w="226" w:type="dxa"/>
            <w:tcBorders/>
            <w:shd w:fill="CCEEFF" w:val="clear"/>
            <w:vAlign w:val="center"/>
          </w:tcPr>
          <w:p>
            <w:pPr>
              <w:pStyle w:val="TableContents"/>
              <w:bidi w:val="0"/>
              <w:spacing w:before="1" w:after="1"/>
              <w:ind w:left="0" w:right="0" w:hanging="0"/>
              <w:jc w:val="left"/>
              <w:rPr/>
            </w:pPr>
            <w:r>
              <w:rPr/>
              <w:t>​</w:t>
            </w:r>
          </w:p>
        </w:tc>
        <w:tc>
          <w:tcPr>
            <w:tcW w:w="840" w:type="dxa"/>
            <w:tcBorders/>
            <w:shd w:fill="CCEEFF" w:val="clear"/>
            <w:vAlign w:val="center"/>
          </w:tcPr>
          <w:p>
            <w:pPr>
              <w:pStyle w:val="TableContents"/>
              <w:bidi w:val="0"/>
              <w:spacing w:before="1" w:after="1"/>
              <w:ind w:left="0" w:right="0" w:hanging="0"/>
              <w:jc w:val="left"/>
              <w:rPr/>
            </w:pPr>
            <w:r>
              <w:rPr/>
              <w:t>​</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shd w:fill="CCEEFF" w:val="clear"/>
            <w:tcMar>
              <w:bottom w:w="28" w:type="dxa"/>
            </w:tcMar>
            <w:vAlign w:val="center"/>
          </w:tcPr>
          <w:p>
            <w:pPr>
              <w:pStyle w:val="TableContents"/>
              <w:bidi w:val="0"/>
              <w:spacing w:before="1" w:after="1"/>
              <w:ind w:left="0" w:right="60" w:hanging="0"/>
              <w:jc w:val="right"/>
              <w:rPr>
                <w:rFonts w:ascii="Times New Roman;Times;serif" w:hAnsi="Times New Roman;Times;serif"/>
                <w:sz w:val="20"/>
              </w:rPr>
            </w:pPr>
            <w:r>
              <w:rPr>
                <w:rFonts w:ascii="Times New Roman;Times;serif" w:hAnsi="Times New Roman;Times;serif"/>
                <w:sz w:val="20"/>
              </w:rPr>
              <w:t>45,537</w:t>
            </w:r>
          </w:p>
        </w:tc>
      </w:tr>
    </w:tbl>
    <w:p>
      <w:pPr>
        <w:pStyle w:val="TextBody"/>
        <w:bidi w:val="0"/>
        <w:spacing w:before="100" w:after="100"/>
        <w:ind w:left="0" w:right="0" w:hanging="0"/>
        <w:jc w:val="left"/>
        <w:rPr/>
      </w:pPr>
      <w:r>
        <w:rPr/>
        <w:t>​</w:t>
      </w:r>
    </w:p>
    <w:tbl>
      <w:tblPr>
        <w:tblW w:w="8745" w:type="dxa"/>
        <w:jc w:val="left"/>
        <w:tblInd w:w="0" w:type="dxa"/>
        <w:tblLayout w:type="fixed"/>
        <w:tblCellMar>
          <w:top w:w="0" w:type="dxa"/>
          <w:left w:w="0" w:type="dxa"/>
          <w:bottom w:w="0" w:type="dxa"/>
          <w:right w:w="0" w:type="dxa"/>
        </w:tblCellMar>
      </w:tblPr>
      <w:tblGrid>
        <w:gridCol w:w="3511"/>
        <w:gridCol w:w="346"/>
        <w:gridCol w:w="211"/>
        <w:gridCol w:w="781"/>
        <w:gridCol w:w="346"/>
        <w:gridCol w:w="211"/>
        <w:gridCol w:w="781"/>
        <w:gridCol w:w="109"/>
        <w:gridCol w:w="226"/>
        <w:gridCol w:w="840"/>
        <w:gridCol w:w="346"/>
        <w:gridCol w:w="211"/>
        <w:gridCol w:w="826"/>
      </w:tblGrid>
      <w:tr>
        <w:trPr/>
        <w:tc>
          <w:tcPr>
            <w:tcW w:w="3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229485" cy="175895"/>
                      <wp:effectExtent l="0" t="0" r="0" b="0"/>
                      <wp:wrapNone/>
                      <wp:docPr id="193" name="Frame193"/>
                      <a:graphic xmlns:a="http://schemas.openxmlformats.org/drawingml/2006/main">
                        <a:graphicData uri="http://schemas.microsoft.com/office/word/2010/wordprocessingShape">
                          <wps:wsp>
                            <wps:cNvSpPr txBox="1"/>
                            <wps:spPr>
                              <a:xfrm>
                                <a:off x="0" y="0"/>
                                <a:ext cx="22294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219710" cy="175895"/>
                      <wp:effectExtent l="0" t="0" r="0" b="0"/>
                      <wp:wrapNone/>
                      <wp:docPr id="194" name="Frame194"/>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133985" cy="175895"/>
                      <wp:effectExtent l="0" t="0" r="0" b="0"/>
                      <wp:wrapNone/>
                      <wp:docPr id="195" name="Frame195"/>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495935" cy="175895"/>
                      <wp:effectExtent l="0" t="0" r="0" b="0"/>
                      <wp:wrapNone/>
                      <wp:docPr id="196" name="Frame196"/>
                      <a:graphic xmlns:a="http://schemas.openxmlformats.org/drawingml/2006/main">
                        <a:graphicData uri="http://schemas.microsoft.com/office/word/2010/wordprocessingShape">
                          <wps:wsp>
                            <wps:cNvSpPr txBox="1"/>
                            <wps:spPr>
                              <a:xfrm>
                                <a:off x="0" y="0"/>
                                <a:ext cx="4959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219710" cy="175895"/>
                      <wp:effectExtent l="0" t="0" r="0" b="0"/>
                      <wp:wrapNone/>
                      <wp:docPr id="197" name="Frame197"/>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133985" cy="175895"/>
                      <wp:effectExtent l="0" t="0" r="0" b="0"/>
                      <wp:wrapNone/>
                      <wp:docPr id="198" name="Frame198"/>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495935" cy="175895"/>
                      <wp:effectExtent l="0" t="0" r="0" b="0"/>
                      <wp:wrapNone/>
                      <wp:docPr id="199" name="Frame199"/>
                      <a:graphic xmlns:a="http://schemas.openxmlformats.org/drawingml/2006/main">
                        <a:graphicData uri="http://schemas.microsoft.com/office/word/2010/wordprocessingShape">
                          <wps:wsp>
                            <wps:cNvSpPr txBox="1"/>
                            <wps:spPr>
                              <a:xfrm>
                                <a:off x="0" y="0"/>
                                <a:ext cx="4959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9215" cy="175895"/>
                      <wp:effectExtent l="0" t="0" r="0" b="0"/>
                      <wp:wrapNone/>
                      <wp:docPr id="200" name="Frame200"/>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143510" cy="175895"/>
                      <wp:effectExtent l="0" t="0" r="0" b="0"/>
                      <wp:wrapNone/>
                      <wp:docPr id="201" name="Frame201"/>
                      <a:graphic xmlns:a="http://schemas.openxmlformats.org/drawingml/2006/main">
                        <a:graphicData uri="http://schemas.microsoft.com/office/word/2010/wordprocessingShape">
                          <wps:wsp>
                            <wps:cNvSpPr txBox="1"/>
                            <wps:spPr>
                              <a:xfrm>
                                <a:off x="0" y="0"/>
                                <a:ext cx="1435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8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533400" cy="175895"/>
                      <wp:effectExtent l="0" t="0" r="0" b="0"/>
                      <wp:wrapNone/>
                      <wp:docPr id="202" name="Frame202"/>
                      <a:graphic xmlns:a="http://schemas.openxmlformats.org/drawingml/2006/main">
                        <a:graphicData uri="http://schemas.microsoft.com/office/word/2010/wordprocessingShape">
                          <wps:wsp>
                            <wps:cNvSpPr txBox="1"/>
                            <wps:spPr>
                              <a:xfrm>
                                <a:off x="0" y="0"/>
                                <a:ext cx="53340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219710" cy="175895"/>
                      <wp:effectExtent l="0" t="0" r="0" b="0"/>
                      <wp:wrapNone/>
                      <wp:docPr id="203" name="Frame203"/>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133985" cy="175895"/>
                      <wp:effectExtent l="0" t="0" r="0" b="0"/>
                      <wp:wrapNone/>
                      <wp:docPr id="204" name="Frame204"/>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524510" cy="175895"/>
                      <wp:effectExtent l="0" t="0" r="0" b="0"/>
                      <wp:wrapNone/>
                      <wp:docPr id="205" name="Frame205"/>
                      <a:graphic xmlns:a="http://schemas.openxmlformats.org/drawingml/2006/main">
                        <a:graphicData uri="http://schemas.microsoft.com/office/word/2010/wordprocessingShape">
                          <wps:wsp>
                            <wps:cNvSpPr txBox="1"/>
                            <wps:spPr>
                              <a:xfrm>
                                <a:off x="0" y="0"/>
                                <a:ext cx="5245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3511" w:type="dxa"/>
            <w:tcBorders/>
            <w:vAlign w:val="center"/>
          </w:tcPr>
          <w:p>
            <w:pPr>
              <w:pStyle w:val="TableContents"/>
              <w:bidi w:val="0"/>
              <w:spacing w:before="1" w:after="1"/>
              <w:ind w:left="0" w:right="0" w:hanging="0"/>
              <w:jc w:val="center"/>
              <w:rPr/>
            </w:pPr>
            <w:r>
              <w:rPr/>
              <w:t>​</w:t>
            </w:r>
          </w:p>
        </w:tc>
        <w:tc>
          <w:tcPr>
            <w:tcW w:w="346" w:type="dxa"/>
            <w:tcBorders/>
            <w:vAlign w:val="center"/>
          </w:tcPr>
          <w:p>
            <w:pPr>
              <w:pStyle w:val="TableContents"/>
              <w:bidi w:val="0"/>
              <w:spacing w:before="1" w:after="1"/>
              <w:ind w:left="0" w:right="0" w:hanging="0"/>
              <w:jc w:val="left"/>
              <w:rPr/>
            </w:pPr>
            <w:r>
              <w:rPr/>
              <w:t>​</w:t>
            </w:r>
          </w:p>
        </w:tc>
        <w:tc>
          <w:tcPr>
            <w:tcW w:w="4888" w:type="dxa"/>
            <w:gridSpan w:val="11"/>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2025</w:t>
            </w:r>
          </w:p>
        </w:tc>
      </w:tr>
      <w:tr>
        <w:trPr/>
        <w:tc>
          <w:tcPr>
            <w:tcW w:w="3511" w:type="dxa"/>
            <w:tcBorders/>
            <w:vAlign w:val="center"/>
          </w:tcPr>
          <w:p>
            <w:pPr>
              <w:pStyle w:val="TableContents"/>
              <w:bidi w:val="0"/>
              <w:spacing w:before="1" w:after="1"/>
              <w:ind w:left="0" w:right="0" w:hanging="0"/>
              <w:jc w:val="center"/>
              <w:rPr/>
            </w:pPr>
            <w:r>
              <w:rPr/>
              <w:t>​</w:t>
            </w:r>
          </w:p>
        </w:tc>
        <w:tc>
          <w:tcPr>
            <w:tcW w:w="346" w:type="dxa"/>
            <w:tcBorders/>
            <w:vAlign w:val="center"/>
          </w:tcPr>
          <w:p>
            <w:pPr>
              <w:pStyle w:val="TableContents"/>
              <w:bidi w:val="0"/>
              <w:spacing w:before="1"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Enterprise</w:t>
              <w:br/>
              <w:t>Solutions</w:t>
            </w:r>
          </w:p>
        </w:tc>
        <w:tc>
          <w:tcPr>
            <w:tcW w:w="346" w:type="dxa"/>
            <w:tcBorders/>
            <w:vAlign w:val="center"/>
          </w:tcPr>
          <w:p>
            <w:pPr>
              <w:pStyle w:val="TableContents"/>
              <w:bidi w:val="0"/>
              <w:spacing w:before="1" w:after="1"/>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Business</w:t>
              <w:br/>
              <w:t>Solutions</w:t>
            </w:r>
          </w:p>
        </w:tc>
        <w:tc>
          <w:tcPr>
            <w:tcW w:w="109" w:type="dxa"/>
            <w:tcBorders/>
            <w:vAlign w:val="center"/>
          </w:tcPr>
          <w:p>
            <w:pPr>
              <w:pStyle w:val="TableContents"/>
              <w:bidi w:val="0"/>
              <w:spacing w:before="1" w:after="1"/>
              <w:ind w:left="0" w:right="0" w:hanging="0"/>
              <w:jc w:val="left"/>
              <w:rPr/>
            </w:pPr>
            <w:r>
              <w:rPr/>
              <w:t>​</w:t>
            </w:r>
          </w:p>
        </w:tc>
        <w:tc>
          <w:tcPr>
            <w:tcW w:w="1066"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Public Sector</w:t>
              <w:br/>
              <w:t>Solutions</w:t>
            </w:r>
          </w:p>
        </w:tc>
        <w:tc>
          <w:tcPr>
            <w:tcW w:w="346" w:type="dxa"/>
            <w:tcBorders/>
            <w:vAlign w:val="center"/>
          </w:tcPr>
          <w:p>
            <w:pPr>
              <w:pStyle w:val="TableContents"/>
              <w:bidi w:val="0"/>
              <w:spacing w:before="1" w:after="1"/>
              <w:ind w:left="0" w:right="0" w:hanging="0"/>
              <w:jc w:val="left"/>
              <w:rPr/>
            </w:pPr>
            <w:r>
              <w:rPr/>
              <w:t>  ​ ​ ​</w:t>
            </w:r>
          </w:p>
        </w:tc>
        <w:tc>
          <w:tcPr>
            <w:tcW w:w="1037"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5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46" w:type="dxa"/>
            <w:tcBorders/>
            <w:shd w:fill="CCEEFF" w:val="clear"/>
            <w:vAlign w:val="center"/>
          </w:tcPr>
          <w:p>
            <w:pPr>
              <w:pStyle w:val="TableContents"/>
              <w:bidi w:val="0"/>
              <w:spacing w:before="1" w:after="1"/>
              <w:ind w:left="0" w:right="0" w:hanging="0"/>
              <w:jc w:val="left"/>
              <w:rPr/>
            </w:pPr>
            <w:r>
              <w:rPr/>
              <w:t>  ​ ​ ​</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326,011</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293,168</w:t>
            </w:r>
          </w:p>
        </w:tc>
        <w:tc>
          <w:tcPr>
            <w:tcW w:w="109" w:type="dxa"/>
            <w:tcBorders/>
            <w:shd w:fill="CCEEFF" w:val="clear"/>
            <w:vAlign w:val="center"/>
          </w:tcPr>
          <w:p>
            <w:pPr>
              <w:pStyle w:val="TableContents"/>
              <w:bidi w:val="0"/>
              <w:spacing w:before="1" w:after="1"/>
              <w:ind w:left="0" w:right="0" w:hanging="0"/>
              <w:jc w:val="left"/>
              <w:rPr/>
            </w:pPr>
            <w:r>
              <w:rPr/>
              <w:t>​</w:t>
            </w:r>
          </w:p>
        </w:tc>
        <w:tc>
          <w:tcPr>
            <w:tcW w:w="22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140,514</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759,693</w:t>
            </w:r>
          </w:p>
        </w:tc>
      </w:tr>
      <w:tr>
        <w:trPr/>
        <w:tc>
          <w:tcPr>
            <w:tcW w:w="351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 </w:t>
            </w:r>
          </w:p>
        </w:tc>
        <w:tc>
          <w:tcPr>
            <w:tcW w:w="78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278,389</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 </w:t>
            </w:r>
          </w:p>
        </w:tc>
        <w:tc>
          <w:tcPr>
            <w:tcW w:w="78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224,319</w:t>
            </w:r>
          </w:p>
        </w:tc>
        <w:tc>
          <w:tcPr>
            <w:tcW w:w="109" w:type="dxa"/>
            <w:tcBorders/>
            <w:vAlign w:val="center"/>
          </w:tcPr>
          <w:p>
            <w:pPr>
              <w:pStyle w:val="TableContents"/>
              <w:bidi w:val="0"/>
              <w:spacing w:before="1" w:after="1"/>
              <w:ind w:left="0" w:right="0" w:hanging="0"/>
              <w:jc w:val="left"/>
              <w:rPr/>
            </w:pPr>
            <w:r>
              <w:rPr/>
              <w:t>​</w:t>
            </w:r>
          </w:p>
        </w:tc>
        <w:tc>
          <w:tcPr>
            <w:tcW w:w="226" w:type="dxa"/>
            <w:tcBorders/>
            <w:vAlign w:val="center"/>
          </w:tcPr>
          <w:p>
            <w:pPr>
              <w:pStyle w:val="TableContents"/>
              <w:bidi w:val="0"/>
              <w:spacing w:before="1" w:after="1"/>
              <w:ind w:left="0" w:right="0" w:hanging="0"/>
              <w:jc w:val="left"/>
              <w:rPr/>
            </w:pPr>
            <w:r>
              <w:rPr/>
              <w:t> </w:t>
            </w:r>
          </w:p>
        </w:tc>
        <w:tc>
          <w:tcPr>
            <w:tcW w:w="840"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119,219</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826" w:type="dxa"/>
            <w:tcBorders/>
            <w:vAlign w:val="center"/>
          </w:tcPr>
          <w:p>
            <w:pPr>
              <w:pStyle w:val="TableContents"/>
              <w:bidi w:val="0"/>
              <w:spacing w:before="1" w:after="1"/>
              <w:ind w:left="0" w:right="0" w:hanging="0"/>
              <w:jc w:val="right"/>
              <w:rPr/>
            </w:pPr>
            <w:r>
              <w:rPr/>
              <w:t>​</w:t>
            </w:r>
          </w:p>
        </w:tc>
      </w:tr>
      <w:tr>
        <w:trPr/>
        <w:tc>
          <w:tcPr>
            <w:tcW w:w="35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Personnel costs</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 </w:t>
            </w:r>
          </w:p>
        </w:tc>
        <w:tc>
          <w:tcPr>
            <w:tcW w:w="78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16,995</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 </w:t>
            </w:r>
          </w:p>
        </w:tc>
        <w:tc>
          <w:tcPr>
            <w:tcW w:w="78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17,662</w:t>
            </w:r>
          </w:p>
        </w:tc>
        <w:tc>
          <w:tcPr>
            <w:tcW w:w="109" w:type="dxa"/>
            <w:tcBorders/>
            <w:shd w:fill="CCEEFF" w:val="clear"/>
            <w:vAlign w:val="center"/>
          </w:tcPr>
          <w:p>
            <w:pPr>
              <w:pStyle w:val="TableContents"/>
              <w:bidi w:val="0"/>
              <w:spacing w:before="1" w:after="1"/>
              <w:ind w:left="0" w:right="0" w:hanging="0"/>
              <w:jc w:val="left"/>
              <w:rPr/>
            </w:pPr>
            <w:r>
              <w:rPr/>
              <w:t>​</w:t>
            </w:r>
          </w:p>
        </w:tc>
        <w:tc>
          <w:tcPr>
            <w:tcW w:w="226" w:type="dxa"/>
            <w:tcBorders/>
            <w:shd w:fill="CCEEFF" w:val="clear"/>
            <w:vAlign w:val="center"/>
          </w:tcPr>
          <w:p>
            <w:pPr>
              <w:pStyle w:val="TableContents"/>
              <w:bidi w:val="0"/>
              <w:spacing w:before="1" w:after="1"/>
              <w:ind w:left="0" w:right="0" w:hanging="0"/>
              <w:jc w:val="left"/>
              <w:rPr/>
            </w:pPr>
            <w:r>
              <w:rPr/>
              <w:t> </w:t>
            </w:r>
          </w:p>
        </w:tc>
        <w:tc>
          <w:tcPr>
            <w:tcW w:w="840"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9,273</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826" w:type="dxa"/>
            <w:tcBorders/>
            <w:shd w:fill="CCEEFF" w:val="clear"/>
            <w:vAlign w:val="center"/>
          </w:tcPr>
          <w:p>
            <w:pPr>
              <w:pStyle w:val="TableContents"/>
              <w:bidi w:val="0"/>
              <w:spacing w:before="1" w:after="1"/>
              <w:ind w:left="0" w:right="0" w:hanging="0"/>
              <w:jc w:val="right"/>
              <w:rPr/>
            </w:pPr>
            <w:r>
              <w:rPr/>
              <w:t>​</w:t>
            </w:r>
          </w:p>
        </w:tc>
      </w:tr>
      <w:tr>
        <w:trPr/>
        <w:tc>
          <w:tcPr>
            <w:tcW w:w="351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Marketing</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8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787</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8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2,564</w:t>
            </w:r>
          </w:p>
        </w:tc>
        <w:tc>
          <w:tcPr>
            <w:tcW w:w="109" w:type="dxa"/>
            <w:tcBorders/>
            <w:vAlign w:val="center"/>
          </w:tcPr>
          <w:p>
            <w:pPr>
              <w:pStyle w:val="TableContents"/>
              <w:bidi w:val="0"/>
              <w:spacing w:before="1" w:after="1"/>
              <w:ind w:left="0" w:right="0" w:hanging="0"/>
              <w:jc w:val="left"/>
              <w:rPr/>
            </w:pPr>
            <w:r>
              <w:rPr/>
              <w:t>​</w:t>
            </w:r>
          </w:p>
        </w:tc>
        <w:tc>
          <w:tcPr>
            <w:tcW w:w="226" w:type="dxa"/>
            <w:tcBorders/>
            <w:vAlign w:val="center"/>
          </w:tcPr>
          <w:p>
            <w:pPr>
              <w:pStyle w:val="TableContents"/>
              <w:bidi w:val="0"/>
              <w:spacing w:before="1" w:after="1"/>
              <w:ind w:left="0" w:right="0" w:hanging="0"/>
              <w:jc w:val="left"/>
              <w:rPr/>
            </w:pPr>
            <w:r>
              <w:rPr/>
              <w:t>​</w:t>
            </w:r>
          </w:p>
        </w:tc>
        <w:tc>
          <w:tcPr>
            <w:tcW w:w="840"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575</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826" w:type="dxa"/>
            <w:tcBorders/>
            <w:vAlign w:val="center"/>
          </w:tcPr>
          <w:p>
            <w:pPr>
              <w:pStyle w:val="TableContents"/>
              <w:bidi w:val="0"/>
              <w:spacing w:before="1" w:after="1"/>
              <w:ind w:left="0" w:right="0" w:hanging="0"/>
              <w:jc w:val="right"/>
              <w:rPr/>
            </w:pPr>
            <w:r>
              <w:rPr/>
              <w:t>​</w:t>
            </w:r>
          </w:p>
        </w:tc>
      </w:tr>
      <w:tr>
        <w:trPr/>
        <w:tc>
          <w:tcPr>
            <w:tcW w:w="35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Allocated corporate overhead</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8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18,069</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8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21,521</w:t>
            </w:r>
          </w:p>
        </w:tc>
        <w:tc>
          <w:tcPr>
            <w:tcW w:w="109" w:type="dxa"/>
            <w:tcBorders/>
            <w:shd w:fill="CCEEFF" w:val="clear"/>
            <w:vAlign w:val="center"/>
          </w:tcPr>
          <w:p>
            <w:pPr>
              <w:pStyle w:val="TableContents"/>
              <w:bidi w:val="0"/>
              <w:spacing w:before="1" w:after="1"/>
              <w:ind w:left="0" w:right="0" w:hanging="0"/>
              <w:jc w:val="left"/>
              <w:rPr/>
            </w:pPr>
            <w:r>
              <w:rPr/>
              <w:t>​</w:t>
            </w:r>
          </w:p>
        </w:tc>
        <w:tc>
          <w:tcPr>
            <w:tcW w:w="226" w:type="dxa"/>
            <w:tcBorders/>
            <w:shd w:fill="CCEEFF" w:val="clear"/>
            <w:vAlign w:val="center"/>
          </w:tcPr>
          <w:p>
            <w:pPr>
              <w:pStyle w:val="TableContents"/>
              <w:bidi w:val="0"/>
              <w:spacing w:before="1" w:after="1"/>
              <w:ind w:left="0" w:right="0" w:hanging="0"/>
              <w:jc w:val="left"/>
              <w:rPr/>
            </w:pPr>
            <w:r>
              <w:rPr/>
              <w:t>​</w:t>
            </w:r>
          </w:p>
        </w:tc>
        <w:tc>
          <w:tcPr>
            <w:tcW w:w="840"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10,761</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826" w:type="dxa"/>
            <w:tcBorders/>
            <w:shd w:fill="CCEEFF" w:val="clear"/>
            <w:vAlign w:val="center"/>
          </w:tcPr>
          <w:p>
            <w:pPr>
              <w:pStyle w:val="TableContents"/>
              <w:bidi w:val="0"/>
              <w:spacing w:before="1" w:after="1"/>
              <w:ind w:left="0" w:right="0" w:hanging="0"/>
              <w:jc w:val="right"/>
              <w:rPr/>
            </w:pPr>
            <w:r>
              <w:rPr/>
              <w:t>​</w:t>
            </w:r>
          </w:p>
        </w:tc>
      </w:tr>
      <w:tr>
        <w:trPr/>
        <w:tc>
          <w:tcPr>
            <w:tcW w:w="351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8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195</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8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155</w:t>
            </w:r>
          </w:p>
        </w:tc>
        <w:tc>
          <w:tcPr>
            <w:tcW w:w="109" w:type="dxa"/>
            <w:tcBorders/>
            <w:vAlign w:val="center"/>
          </w:tcPr>
          <w:p>
            <w:pPr>
              <w:pStyle w:val="TableContents"/>
              <w:bidi w:val="0"/>
              <w:spacing w:before="1" w:after="1"/>
              <w:ind w:left="0" w:right="0" w:hanging="0"/>
              <w:jc w:val="left"/>
              <w:rPr/>
            </w:pPr>
            <w:r>
              <w:rPr/>
              <w:t>​</w:t>
            </w:r>
          </w:p>
        </w:tc>
        <w:tc>
          <w:tcPr>
            <w:tcW w:w="226" w:type="dxa"/>
            <w:tcBorders/>
            <w:vAlign w:val="center"/>
          </w:tcPr>
          <w:p>
            <w:pPr>
              <w:pStyle w:val="TableContents"/>
              <w:bidi w:val="0"/>
              <w:spacing w:before="1" w:after="1"/>
              <w:ind w:left="0" w:right="0" w:hanging="0"/>
              <w:jc w:val="left"/>
              <w:rPr/>
            </w:pPr>
            <w:r>
              <w:rPr/>
              <w:t>​</w:t>
            </w:r>
          </w:p>
        </w:tc>
        <w:tc>
          <w:tcPr>
            <w:tcW w:w="840"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22</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826" w:type="dxa"/>
            <w:tcBorders/>
            <w:vAlign w:val="center"/>
          </w:tcPr>
          <w:p>
            <w:pPr>
              <w:pStyle w:val="TableContents"/>
              <w:bidi w:val="0"/>
              <w:spacing w:before="1" w:after="1"/>
              <w:ind w:left="0" w:right="0" w:hanging="0"/>
              <w:jc w:val="right"/>
              <w:rPr/>
            </w:pPr>
            <w:r>
              <w:rPr/>
              <w:t>​</w:t>
            </w:r>
          </w:p>
        </w:tc>
      </w:tr>
      <w:tr>
        <w:trPr/>
        <w:tc>
          <w:tcPr>
            <w:tcW w:w="3511" w:type="dxa"/>
            <w:tcBorders/>
            <w:shd w:fill="CCEEFF" w:val="clear"/>
            <w:vAlign w:val="center"/>
          </w:tcPr>
          <w:p>
            <w:pPr>
              <w:pStyle w:val="TableContents"/>
              <w:bidi w:val="0"/>
              <w:spacing w:lineRule="auto" w:line="240" w:before="1" w:after="1"/>
              <w:ind w:left="0" w:right="0" w:hanging="0"/>
              <w:jc w:val="left"/>
              <w:rPr>
                <w:rFonts w:ascii="Times New Roman;Times;serif" w:hAnsi="Times New Roman;Times;serif"/>
                <w:sz w:val="20"/>
              </w:rPr>
            </w:pPr>
            <w:r>
              <w:rPr>
                <w:rFonts w:ascii="Times New Roman;Times;serif" w:hAnsi="Times New Roman;Times;serif"/>
                <w:sz w:val="20"/>
              </w:rPr>
              <w:t>Other segment expenses</w:t>
            </w:r>
            <w:r>
              <w:rPr>
                <w:rFonts w:ascii="Times New Roman;Times;serif" w:hAnsi="Times New Roman;Times;serif"/>
                <w:sz w:val="15"/>
              </w:rPr>
              <w:t>1</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1,230</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1,383</w:t>
            </w:r>
          </w:p>
        </w:tc>
        <w:tc>
          <w:tcPr>
            <w:tcW w:w="109" w:type="dxa"/>
            <w:tcBorders/>
            <w:shd w:fill="CCEEFF" w:val="clear"/>
            <w:vAlign w:val="center"/>
          </w:tcPr>
          <w:p>
            <w:pPr>
              <w:pStyle w:val="TableContents"/>
              <w:bidi w:val="0"/>
              <w:spacing w:before="1" w:after="1"/>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840"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2,796</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826" w:type="dxa"/>
            <w:tcBorders/>
            <w:shd w:fill="CCEEFF" w:val="clear"/>
            <w:vAlign w:val="center"/>
          </w:tcPr>
          <w:p>
            <w:pPr>
              <w:pStyle w:val="TableContents"/>
              <w:bidi w:val="0"/>
              <w:spacing w:before="1" w:after="1"/>
              <w:ind w:left="0" w:right="0" w:hanging="0"/>
              <w:jc w:val="right"/>
              <w:rPr/>
            </w:pPr>
            <w:r>
              <w:rPr/>
              <w:t>​</w:t>
            </w:r>
          </w:p>
        </w:tc>
      </w:tr>
      <w:tr>
        <w:trPr/>
        <w:tc>
          <w:tcPr>
            <w:tcW w:w="351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Operating income (loss)</w:t>
            </w:r>
          </w:p>
        </w:tc>
        <w:tc>
          <w:tcPr>
            <w:tcW w:w="346" w:type="dxa"/>
            <w:tcBorders/>
            <w:vAlign w:val="center"/>
          </w:tcPr>
          <w:p>
            <w:pPr>
              <w:pStyle w:val="TableContents"/>
              <w:bidi w:val="0"/>
              <w:spacing w:before="1"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10,346</w:t>
            </w:r>
          </w:p>
        </w:tc>
        <w:tc>
          <w:tcPr>
            <w:tcW w:w="346" w:type="dxa"/>
            <w:tcBorders/>
            <w:vAlign w:val="center"/>
          </w:tcPr>
          <w:p>
            <w:pPr>
              <w:pStyle w:val="TableContents"/>
              <w:bidi w:val="0"/>
              <w:spacing w:before="1"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25,564</w:t>
            </w:r>
          </w:p>
        </w:tc>
        <w:tc>
          <w:tcPr>
            <w:tcW w:w="109" w:type="dxa"/>
            <w:tcBorders/>
            <w:vAlign w:val="center"/>
          </w:tcPr>
          <w:p>
            <w:pPr>
              <w:pStyle w:val="TableContents"/>
              <w:bidi w:val="0"/>
              <w:spacing w:before="1" w:after="1"/>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(2,132)</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33,778</w:t>
            </w:r>
          </w:p>
        </w:tc>
      </w:tr>
      <w:tr>
        <w:trPr/>
        <w:tc>
          <w:tcPr>
            <w:tcW w:w="35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Unallocated Headquarters/Other expenses</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81" w:type="dxa"/>
            <w:tcBorders/>
            <w:shd w:fill="CCEEFF" w:val="clear"/>
            <w:vAlign w:val="center"/>
          </w:tcPr>
          <w:p>
            <w:pPr>
              <w:pStyle w:val="TableContents"/>
              <w:bidi w:val="0"/>
              <w:spacing w:before="1" w:after="1"/>
              <w:ind w:left="0" w:right="0" w:hanging="0"/>
              <w:jc w:val="left"/>
              <w:rPr/>
            </w:pPr>
            <w:r>
              <w:rPr/>
              <w:t>​</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81" w:type="dxa"/>
            <w:tcBorders/>
            <w:shd w:fill="CCEEFF" w:val="clear"/>
            <w:vAlign w:val="center"/>
          </w:tcPr>
          <w:p>
            <w:pPr>
              <w:pStyle w:val="TableContents"/>
              <w:bidi w:val="0"/>
              <w:spacing w:before="1" w:after="1"/>
              <w:ind w:left="0" w:right="0" w:hanging="0"/>
              <w:jc w:val="left"/>
              <w:rPr/>
            </w:pPr>
            <w:r>
              <w:rPr/>
              <w:t>​</w:t>
            </w:r>
          </w:p>
        </w:tc>
        <w:tc>
          <w:tcPr>
            <w:tcW w:w="109" w:type="dxa"/>
            <w:tcBorders/>
            <w:shd w:fill="CCEEFF" w:val="clear"/>
            <w:vAlign w:val="center"/>
          </w:tcPr>
          <w:p>
            <w:pPr>
              <w:pStyle w:val="TableContents"/>
              <w:bidi w:val="0"/>
              <w:spacing w:before="1" w:after="1"/>
              <w:ind w:left="0" w:right="0" w:hanging="0"/>
              <w:jc w:val="left"/>
              <w:rPr/>
            </w:pPr>
            <w:r>
              <w:rPr/>
              <w:t>​</w:t>
            </w:r>
          </w:p>
        </w:tc>
        <w:tc>
          <w:tcPr>
            <w:tcW w:w="226" w:type="dxa"/>
            <w:tcBorders/>
            <w:shd w:fill="CCEEFF" w:val="clear"/>
            <w:vAlign w:val="center"/>
          </w:tcPr>
          <w:p>
            <w:pPr>
              <w:pStyle w:val="TableContents"/>
              <w:bidi w:val="0"/>
              <w:spacing w:before="1" w:after="1"/>
              <w:ind w:left="0" w:right="0" w:hanging="0"/>
              <w:jc w:val="left"/>
              <w:rPr/>
            </w:pPr>
            <w:r>
              <w:rPr/>
              <w:t>​</w:t>
            </w:r>
          </w:p>
        </w:tc>
        <w:tc>
          <w:tcPr>
            <w:tcW w:w="840" w:type="dxa"/>
            <w:tcBorders/>
            <w:shd w:fill="CCEEFF" w:val="clear"/>
            <w:vAlign w:val="center"/>
          </w:tcPr>
          <w:p>
            <w:pPr>
              <w:pStyle w:val="TableContents"/>
              <w:bidi w:val="0"/>
              <w:spacing w:before="1" w:after="1"/>
              <w:ind w:left="0" w:right="0" w:hanging="0"/>
              <w:jc w:val="left"/>
              <w:rPr/>
            </w:pPr>
            <w:r>
              <w:rPr/>
              <w:t>​</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right"/>
              <w:rPr/>
            </w:pPr>
            <w:r>
              <w:rPr/>
              <w:t> </w:t>
            </w:r>
          </w:p>
        </w:tc>
        <w:tc>
          <w:tcPr>
            <w:tcW w:w="82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(2,881)</w:t>
            </w:r>
          </w:p>
        </w:tc>
      </w:tr>
      <w:tr>
        <w:trPr/>
        <w:tc>
          <w:tcPr>
            <w:tcW w:w="351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Interest income, net</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81"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81"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226" w:type="dxa"/>
            <w:tcBorders/>
            <w:vAlign w:val="center"/>
          </w:tcPr>
          <w:p>
            <w:pPr>
              <w:pStyle w:val="TableContents"/>
              <w:bidi w:val="0"/>
              <w:spacing w:before="1" w:after="1"/>
              <w:ind w:left="0" w:right="0" w:hanging="0"/>
              <w:jc w:val="left"/>
              <w:rPr/>
            </w:pPr>
            <w:r>
              <w:rPr/>
              <w:t>​</w:t>
            </w:r>
          </w:p>
        </w:tc>
        <w:tc>
          <w:tcPr>
            <w:tcW w:w="840"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1" w:after="1"/>
              <w:ind w:left="0" w:right="0" w:hanging="0"/>
              <w:jc w:val="right"/>
              <w:rPr/>
            </w:pPr>
            <w:r>
              <w:rPr/>
              <w:t> </w:t>
            </w:r>
          </w:p>
        </w:tc>
        <w:tc>
          <w:tcPr>
            <w:tcW w:w="826"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3,216</w:t>
            </w:r>
          </w:p>
        </w:tc>
      </w:tr>
      <w:tr>
        <w:trPr/>
        <w:tc>
          <w:tcPr>
            <w:tcW w:w="35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Income before taxes</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81" w:type="dxa"/>
            <w:tcBorders/>
            <w:shd w:fill="CCEEFF" w:val="clear"/>
            <w:vAlign w:val="center"/>
          </w:tcPr>
          <w:p>
            <w:pPr>
              <w:pStyle w:val="TableContents"/>
              <w:bidi w:val="0"/>
              <w:spacing w:before="1" w:after="1"/>
              <w:ind w:left="0" w:right="0" w:hanging="0"/>
              <w:jc w:val="left"/>
              <w:rPr/>
            </w:pPr>
            <w:r>
              <w:rPr/>
              <w:t>​</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81" w:type="dxa"/>
            <w:tcBorders/>
            <w:shd w:fill="CCEEFF" w:val="clear"/>
            <w:vAlign w:val="center"/>
          </w:tcPr>
          <w:p>
            <w:pPr>
              <w:pStyle w:val="TableContents"/>
              <w:bidi w:val="0"/>
              <w:spacing w:before="1" w:after="1"/>
              <w:ind w:left="0" w:right="0" w:hanging="0"/>
              <w:jc w:val="left"/>
              <w:rPr/>
            </w:pPr>
            <w:r>
              <w:rPr/>
              <w:t>​</w:t>
            </w:r>
          </w:p>
        </w:tc>
        <w:tc>
          <w:tcPr>
            <w:tcW w:w="109" w:type="dxa"/>
            <w:tcBorders/>
            <w:shd w:fill="CCEEFF" w:val="clear"/>
            <w:vAlign w:val="center"/>
          </w:tcPr>
          <w:p>
            <w:pPr>
              <w:pStyle w:val="TableContents"/>
              <w:bidi w:val="0"/>
              <w:spacing w:before="1" w:after="1"/>
              <w:ind w:left="0" w:right="0" w:hanging="0"/>
              <w:jc w:val="left"/>
              <w:rPr/>
            </w:pPr>
            <w:r>
              <w:rPr/>
              <w:t>​</w:t>
            </w:r>
          </w:p>
        </w:tc>
        <w:tc>
          <w:tcPr>
            <w:tcW w:w="226" w:type="dxa"/>
            <w:tcBorders/>
            <w:shd w:fill="CCEEFF" w:val="clear"/>
            <w:vAlign w:val="center"/>
          </w:tcPr>
          <w:p>
            <w:pPr>
              <w:pStyle w:val="TableContents"/>
              <w:bidi w:val="0"/>
              <w:spacing w:before="1" w:after="1"/>
              <w:ind w:left="0" w:right="0" w:hanging="0"/>
              <w:jc w:val="left"/>
              <w:rPr/>
            </w:pPr>
            <w:r>
              <w:rPr/>
              <w:t>​</w:t>
            </w:r>
          </w:p>
        </w:tc>
        <w:tc>
          <w:tcPr>
            <w:tcW w:w="840" w:type="dxa"/>
            <w:tcBorders/>
            <w:shd w:fill="CCEEFF" w:val="clear"/>
            <w:vAlign w:val="center"/>
          </w:tcPr>
          <w:p>
            <w:pPr>
              <w:pStyle w:val="TableContents"/>
              <w:bidi w:val="0"/>
              <w:spacing w:before="1" w:after="1"/>
              <w:ind w:left="0" w:right="0" w:hanging="0"/>
              <w:jc w:val="left"/>
              <w:rPr/>
            </w:pPr>
            <w:r>
              <w:rPr/>
              <w:t>​</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shd w:fill="CCEEFF" w:val="clear"/>
            <w:tcMar>
              <w:bottom w:w="28" w:type="dxa"/>
            </w:tcMar>
            <w:vAlign w:val="center"/>
          </w:tcPr>
          <w:p>
            <w:pPr>
              <w:pStyle w:val="TableContents"/>
              <w:bidi w:val="0"/>
              <w:spacing w:before="1" w:after="1"/>
              <w:ind w:left="0" w:right="60" w:hanging="0"/>
              <w:jc w:val="right"/>
              <w:rPr>
                <w:rFonts w:ascii="Times New Roman;Times;serif" w:hAnsi="Times New Roman;Times;serif"/>
                <w:sz w:val="20"/>
              </w:rPr>
            </w:pPr>
            <w:r>
              <w:rPr>
                <w:rFonts w:ascii="Times New Roman;Times;serif" w:hAnsi="Times New Roman;Times;serif"/>
                <w:sz w:val="20"/>
              </w:rPr>
              <w:t>34,113</w:t>
            </w:r>
          </w:p>
        </w:tc>
      </w:tr>
    </w:tbl>
    <w:p>
      <w:pPr>
        <w:pStyle w:val="TextBody"/>
        <w:bidi w:val="0"/>
        <w:spacing w:before="100" w:after="10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47"/>
        <w:gridCol w:w="9834"/>
      </w:tblGrid>
      <w:tr>
        <w:trPr/>
        <w:tc>
          <w:tcPr>
            <w:tcW w:w="124" w:type="dxa"/>
            <w:tcBorders/>
            <w:vAlign w:val="center"/>
          </w:tcPr>
          <w:p>
            <w:pPr>
              <w:pStyle w:val="TableContents"/>
              <w:bidi w:val="0"/>
              <w:spacing w:before="0" w:after="283"/>
              <w:jc w:val="left"/>
              <w:rPr>
                <w:sz w:val="4"/>
                <w:szCs w:val="4"/>
              </w:rPr>
            </w:pPr>
            <w:r>
              <w:rPr>
                <w:sz w:val="4"/>
                <w:szCs w:val="4"/>
              </w:rPr>
            </w:r>
          </w:p>
        </w:tc>
        <w:tc>
          <w:tcPr>
            <w:tcW w:w="247"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34"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segment expenses for each of the reportable segments include service contracts/subscriptions, professional fees, facilities operations, credit card fees, and other miscellaneous expenses.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1417" w:name="Tc_mEJCro575U24Mqjywnqfuw_18_11"/>
      <w:bookmarkStart w:id="1418" w:name="Tc_5K-6rk-3YkGnxGsBenX7QQ_18_0"/>
      <w:bookmarkStart w:id="1419" w:name="Tc_WOHiPGyZYE6yZOuHf7SlYQ_17_0"/>
      <w:bookmarkStart w:id="1420" w:name="Tc_M27odAQHK0KcD9nvWjWdtA_16_11"/>
      <w:bookmarkStart w:id="1421" w:name="Tc_R0H82uF9106mmTOUX52IxA_16_8"/>
      <w:bookmarkStart w:id="1422" w:name="Tc_7bautX1ocUCM_74atWiV_Q_16_5"/>
      <w:bookmarkStart w:id="1423" w:name="Tc_kB5slzRF9EWSc4OfMZqXOA_16_2"/>
      <w:bookmarkStart w:id="1424" w:name="Tc_EpvtrY7EO0CJoHz6HeU1PA_16_0"/>
      <w:bookmarkStart w:id="1425" w:name="Tc_wk6flf7r_U2lJiy_MxcixA_14_11"/>
      <w:bookmarkStart w:id="1426" w:name="Tc_C9_ZHVUFAka7BvjDIiVbeQ_14_0"/>
      <w:bookmarkStart w:id="1427" w:name="Tc_9G9wc4Nv5ECK6DiJ_kAh-w_13_0"/>
      <w:bookmarkStart w:id="1428" w:name="Tc_Pk_53Uv9Gkik8CwA9eQJHw_12_0"/>
      <w:bookmarkStart w:id="1429" w:name="Tc_Gaq_rTBLSEu6SVcsgMM0gQ_11_0"/>
      <w:bookmarkStart w:id="1430" w:name="Tc_UEhX86svi0y6j3CmR1esOA_10_11"/>
      <w:bookmarkStart w:id="1431" w:name="Tc_rKQBZBfVuEOjFmrMjkKtqw_10_8"/>
      <w:bookmarkStart w:id="1432" w:name="Tc_6W7XvvlxX02zzHPUeaAMYA_10_5"/>
      <w:bookmarkStart w:id="1433" w:name="Tc_LsW7gvg9Dka_QQV3Z_pvOA_10_2"/>
      <w:bookmarkStart w:id="1434" w:name="Tc_KAdkaxrWs0WlT1catO5TeA_10_0"/>
      <w:bookmarkStart w:id="1435" w:name="Tc_nb18gcpWokCg2imwkVYjSg_9_0"/>
      <w:bookmarkStart w:id="1436" w:name="Tc_WEcBP24p_kCNOFdTk_wAlw_8_0"/>
      <w:bookmarkStart w:id="1437" w:name="Tc_sbVpsF3pPkCwzOOZOqvJlw_7_0"/>
      <w:bookmarkStart w:id="1438" w:name="Tc_VhGv6w9ZMEK26bg-wsJtGg_6_0"/>
      <w:bookmarkStart w:id="1439" w:name="Tc_-g0qsxUumUml8UC2w0eThQ_5_0"/>
      <w:bookmarkStart w:id="1440" w:name="Tc_NoCaGSL3JUuS9MZQkl6pEA_4_0"/>
      <w:bookmarkStart w:id="1441" w:name="Tc_E5z0Z4JEhkWIq9UXP4cCiw_3_11"/>
      <w:bookmarkStart w:id="1442" w:name="Tc_nlBvG4eZW0SzLQ3u6J4uKg_3_8"/>
      <w:bookmarkStart w:id="1443" w:name="Tc_CbKea4Bf2USN1CReslQkXw_3_5"/>
      <w:bookmarkStart w:id="1444" w:name="Tc_o69mV3cs0ESMCGGKoWoEcA_3_2"/>
      <w:bookmarkStart w:id="1445" w:name="Tc_9IKk_T5z-0ONbNAjRWrMEA_3_0"/>
      <w:bookmarkStart w:id="1446" w:name="Tc_ti2PzcwvlEqqH_-drjVlhQ_2_11"/>
      <w:bookmarkStart w:id="1447" w:name="Tc_cTizJA0KfkWLbErKzH2I4A_2_8"/>
      <w:bookmarkStart w:id="1448" w:name="Tc_tTOAkP497UK9nCfowqOk9w_2_5"/>
      <w:bookmarkStart w:id="1449" w:name="Tc_ILqEVFGRBU6A4JnrngqbMQ_2_2"/>
      <w:bookmarkStart w:id="1450" w:name="Tc_ZGSmuKXDIkqLlVNKLUQuLw_1_2"/>
      <w:bookmarkStart w:id="1451" w:name="_beedbecc_40c0_40df_bd66_74b2f5b39c24"/>
      <w:bookmarkStart w:id="1452" w:name="Tc_4ysk_hFD7UW-Kkw-9ZJAOw_17_11"/>
      <w:bookmarkStart w:id="1453" w:name="Tc_q7uRtDb3r0i_YnfZ5eE8pw_17_0"/>
      <w:bookmarkStart w:id="1454" w:name="Tc_uFPc6Jcch0yYk0FJmw1jLw_16_0"/>
      <w:bookmarkStart w:id="1455" w:name="Tc_mp7MYP1qP02aLmY74FVOhA_15_11"/>
      <w:bookmarkStart w:id="1456" w:name="Tc_oZa3sNmqcU6ciYw58IrD2w_15_8"/>
      <w:bookmarkStart w:id="1457" w:name="Tc_vQZNY-yBs0CT-eyc4-O41A_15_5"/>
      <w:bookmarkStart w:id="1458" w:name="Tc_u6OBk4NCbE2PYA-_E3CG8Q_15_2"/>
      <w:bookmarkStart w:id="1459" w:name="Tc_JNJuRAvBxEW0_KRIzur_3A_15_0"/>
      <w:bookmarkStart w:id="1460" w:name="Tc_Vb9imz-5uECEDwK3xkbM5w_13_11"/>
      <w:bookmarkStart w:id="1461" w:name="Tc_jxjF7mXtxEStDMKOadND9A_13_0"/>
      <w:bookmarkStart w:id="1462" w:name="Tc_GFSydX4NA0O4h31k7GERFA_12_0"/>
      <w:bookmarkStart w:id="1463" w:name="Tc_vHz_QWJxb0K18xBSz_RlBA_11_0"/>
      <w:bookmarkStart w:id="1464" w:name="Tc_e4EMDAzRU0KOXXk9F_2NCQ_10_11"/>
      <w:bookmarkStart w:id="1465" w:name="Tc_V-XRxujvSkSnQkJReGWx8Q_10_8"/>
      <w:bookmarkStart w:id="1466" w:name="Tc_NG3tzrzXDkmSv6It-a-jPg_10_5"/>
      <w:bookmarkStart w:id="1467" w:name="Tc_-KbWHPJ0s0CC0Ve9cr83pA_10_2"/>
      <w:bookmarkStart w:id="1468" w:name="Tc_RECtyLRZ_EWzD5zeAfyPvg_10_0"/>
      <w:bookmarkStart w:id="1469" w:name="Tc_K8VhCQEpdEi7N22O2VI6NQ_9_0"/>
      <w:bookmarkStart w:id="1470" w:name="Tc_uN1DHK69GEKSu-oOmWKqKA_8_0"/>
      <w:bookmarkStart w:id="1471" w:name="Tc_MlIsi7xPzEOhNk5Ovv8jTg_7_0"/>
      <w:bookmarkStart w:id="1472" w:name="Tc_aNhjZqmpHUGFpeGk3H5XIA_6_0"/>
      <w:bookmarkStart w:id="1473" w:name="Tc_H0BWfzykOUi1eW757FQpFA_5_0"/>
      <w:bookmarkStart w:id="1474" w:name="Tc_hls8IyskHki3r39xnE1-ug_4_0"/>
      <w:bookmarkStart w:id="1475" w:name="Tc_wz4d3HHh1UOoVOevvqsexg_3_11"/>
      <w:bookmarkStart w:id="1476" w:name="Tc_QEtX8oPFIE2DyG44f7wovA_3_8"/>
      <w:bookmarkStart w:id="1477" w:name="Tc_iB8zjUgQHEa0i5rtn6Deag_3_5"/>
      <w:bookmarkStart w:id="1478" w:name="Tc_GP48By12KUalYzWUnP3SyQ_3_2"/>
      <w:bookmarkStart w:id="1479" w:name="Tc_G4VSdUYKLUKnvxmeKbs8gA_3_0"/>
      <w:bookmarkStart w:id="1480" w:name="Tc__5ZGzj5THUe6jGdypwxpVg_2_11"/>
      <w:bookmarkStart w:id="1481" w:name="Tc_Qfrds-A-jEeD0EZXlUa4GA_2_8"/>
      <w:bookmarkStart w:id="1482" w:name="Tc_VWpwm90SxE29U1vPmFw8vA_2_5"/>
      <w:bookmarkStart w:id="1483" w:name="Tc_o_4CW9-w6E-Hby_ZaEtVTQ_2_2"/>
      <w:bookmarkStart w:id="1484" w:name="Tc_ce98tc5R5kOJ1gta_XqWVg_1_2"/>
      <w:bookmarkStart w:id="1485" w:name="_87d376e3_f098_486a_b0e7_28e1e59cfb45"/>
      <w:bookmarkStart w:id="1486" w:name="Tc_mEJCro575U24Mqjywnqfuw_18_11"/>
      <w:bookmarkStart w:id="1487" w:name="Tc_5K-6rk-3YkGnxGsBenX7QQ_18_0"/>
      <w:bookmarkStart w:id="1488" w:name="Tc_WOHiPGyZYE6yZOuHf7SlYQ_17_0"/>
      <w:bookmarkStart w:id="1489" w:name="Tc_M27odAQHK0KcD9nvWjWdtA_16_11"/>
      <w:bookmarkStart w:id="1490" w:name="Tc_R0H82uF9106mmTOUX52IxA_16_8"/>
      <w:bookmarkStart w:id="1491" w:name="Tc_7bautX1ocUCM_74atWiV_Q_16_5"/>
      <w:bookmarkStart w:id="1492" w:name="Tc_kB5slzRF9EWSc4OfMZqXOA_16_2"/>
      <w:bookmarkStart w:id="1493" w:name="Tc_EpvtrY7EO0CJoHz6HeU1PA_16_0"/>
      <w:bookmarkStart w:id="1494" w:name="Tc_wk6flf7r_U2lJiy_MxcixA_14_11"/>
      <w:bookmarkStart w:id="1495" w:name="Tc_C9_ZHVUFAka7BvjDIiVbeQ_14_0"/>
      <w:bookmarkStart w:id="1496" w:name="Tc_9G9wc4Nv5ECK6DiJ_kAh-w_13_0"/>
      <w:bookmarkStart w:id="1497" w:name="Tc_Pk_53Uv9Gkik8CwA9eQJHw_12_0"/>
      <w:bookmarkStart w:id="1498" w:name="Tc_Gaq_rTBLSEu6SVcsgMM0gQ_11_0"/>
      <w:bookmarkStart w:id="1499" w:name="Tc_UEhX86svi0y6j3CmR1esOA_10_11"/>
      <w:bookmarkStart w:id="1500" w:name="Tc_rKQBZBfVuEOjFmrMjkKtqw_10_8"/>
      <w:bookmarkStart w:id="1501" w:name="Tc_6W7XvvlxX02zzHPUeaAMYA_10_5"/>
      <w:bookmarkStart w:id="1502" w:name="Tc_LsW7gvg9Dka_QQV3Z_pvOA_10_2"/>
      <w:bookmarkStart w:id="1503" w:name="Tc_KAdkaxrWs0WlT1catO5TeA_10_0"/>
      <w:bookmarkStart w:id="1504" w:name="Tc_nb18gcpWokCg2imwkVYjSg_9_0"/>
      <w:bookmarkStart w:id="1505" w:name="Tc_WEcBP24p_kCNOFdTk_wAlw_8_0"/>
      <w:bookmarkStart w:id="1506" w:name="Tc_sbVpsF3pPkCwzOOZOqvJlw_7_0"/>
      <w:bookmarkStart w:id="1507" w:name="Tc_VhGv6w9ZMEK26bg-wsJtGg_6_0"/>
      <w:bookmarkStart w:id="1508" w:name="Tc_-g0qsxUumUml8UC2w0eThQ_5_0"/>
      <w:bookmarkStart w:id="1509" w:name="Tc_NoCaGSL3JUuS9MZQkl6pEA_4_0"/>
      <w:bookmarkStart w:id="1510" w:name="Tc_E5z0Z4JEhkWIq9UXP4cCiw_3_11"/>
      <w:bookmarkStart w:id="1511" w:name="Tc_nlBvG4eZW0SzLQ3u6J4uKg_3_8"/>
      <w:bookmarkStart w:id="1512" w:name="Tc_CbKea4Bf2USN1CReslQkXw_3_5"/>
      <w:bookmarkStart w:id="1513" w:name="Tc_o69mV3cs0ESMCGGKoWoEcA_3_2"/>
      <w:bookmarkStart w:id="1514" w:name="Tc_9IKk_T5z-0ONbNAjRWrMEA_3_0"/>
      <w:bookmarkStart w:id="1515" w:name="Tc_ti2PzcwvlEqqH_-drjVlhQ_2_11"/>
      <w:bookmarkStart w:id="1516" w:name="Tc_cTizJA0KfkWLbErKzH2I4A_2_8"/>
      <w:bookmarkStart w:id="1517" w:name="Tc_tTOAkP497UK9nCfowqOk9w_2_5"/>
      <w:bookmarkStart w:id="1518" w:name="Tc_ILqEVFGRBU6A4JnrngqbMQ_2_2"/>
      <w:bookmarkStart w:id="1519" w:name="Tc_ZGSmuKXDIkqLlVNKLUQuLw_1_2"/>
      <w:bookmarkStart w:id="1520" w:name="_beedbecc_40c0_40df_bd66_74b2f5b39c24"/>
      <w:bookmarkStart w:id="1521" w:name="Tc_4ysk_hFD7UW-Kkw-9ZJAOw_17_11"/>
      <w:bookmarkStart w:id="1522" w:name="Tc_q7uRtDb3r0i_YnfZ5eE8pw_17_0"/>
      <w:bookmarkStart w:id="1523" w:name="Tc_uFPc6Jcch0yYk0FJmw1jLw_16_0"/>
      <w:bookmarkStart w:id="1524" w:name="Tc_mp7MYP1qP02aLmY74FVOhA_15_11"/>
      <w:bookmarkStart w:id="1525" w:name="Tc_oZa3sNmqcU6ciYw58IrD2w_15_8"/>
      <w:bookmarkStart w:id="1526" w:name="Tc_vQZNY-yBs0CT-eyc4-O41A_15_5"/>
      <w:bookmarkStart w:id="1527" w:name="Tc_u6OBk4NCbE2PYA-_E3CG8Q_15_2"/>
      <w:bookmarkStart w:id="1528" w:name="Tc_JNJuRAvBxEW0_KRIzur_3A_15_0"/>
      <w:bookmarkStart w:id="1529" w:name="Tc_Vb9imz-5uECEDwK3xkbM5w_13_11"/>
      <w:bookmarkStart w:id="1530" w:name="Tc_jxjF7mXtxEStDMKOadND9A_13_0"/>
      <w:bookmarkStart w:id="1531" w:name="Tc_GFSydX4NA0O4h31k7GERFA_12_0"/>
      <w:bookmarkStart w:id="1532" w:name="Tc_vHz_QWJxb0K18xBSz_RlBA_11_0"/>
      <w:bookmarkStart w:id="1533" w:name="Tc_e4EMDAzRU0KOXXk9F_2NCQ_10_11"/>
      <w:bookmarkStart w:id="1534" w:name="Tc_V-XRxujvSkSnQkJReGWx8Q_10_8"/>
      <w:bookmarkStart w:id="1535" w:name="Tc_NG3tzrzXDkmSv6It-a-jPg_10_5"/>
      <w:bookmarkStart w:id="1536" w:name="Tc_-KbWHPJ0s0CC0Ve9cr83pA_10_2"/>
      <w:bookmarkStart w:id="1537" w:name="Tc_RECtyLRZ_EWzD5zeAfyPvg_10_0"/>
      <w:bookmarkStart w:id="1538" w:name="Tc_K8VhCQEpdEi7N22O2VI6NQ_9_0"/>
      <w:bookmarkStart w:id="1539" w:name="Tc_uN1DHK69GEKSu-oOmWKqKA_8_0"/>
      <w:bookmarkStart w:id="1540" w:name="Tc_MlIsi7xPzEOhNk5Ovv8jTg_7_0"/>
      <w:bookmarkStart w:id="1541" w:name="Tc_aNhjZqmpHUGFpeGk3H5XIA_6_0"/>
      <w:bookmarkStart w:id="1542" w:name="Tc_H0BWfzykOUi1eW757FQpFA_5_0"/>
      <w:bookmarkStart w:id="1543" w:name="Tc_hls8IyskHki3r39xnE1-ug_4_0"/>
      <w:bookmarkStart w:id="1544" w:name="Tc_wz4d3HHh1UOoVOevvqsexg_3_11"/>
      <w:bookmarkStart w:id="1545" w:name="Tc_QEtX8oPFIE2DyG44f7wovA_3_8"/>
      <w:bookmarkStart w:id="1546" w:name="Tc_iB8zjUgQHEa0i5rtn6Deag_3_5"/>
      <w:bookmarkStart w:id="1547" w:name="Tc_GP48By12KUalYzWUnP3SyQ_3_2"/>
      <w:bookmarkStart w:id="1548" w:name="Tc_G4VSdUYKLUKnvxmeKbs8gA_3_0"/>
      <w:bookmarkStart w:id="1549" w:name="Tc__5ZGzj5THUe6jGdypwxpVg_2_11"/>
      <w:bookmarkStart w:id="1550" w:name="Tc_Qfrds-A-jEeD0EZXlUa4GA_2_8"/>
      <w:bookmarkStart w:id="1551" w:name="Tc_VWpwm90SxE29U1vPmFw8vA_2_5"/>
      <w:bookmarkStart w:id="1552" w:name="Tc_o_4CW9-w6E-Hby_ZaEtVTQ_2_2"/>
      <w:bookmarkStart w:id="1553" w:name="Tc_ce98tc5R5kOJ1gta_XqWVg_1_2"/>
      <w:bookmarkStart w:id="1554" w:name="_87d376e3_f098_486a_b0e7_28e1e59cfb4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p>
    <w:tbl>
      <w:tblPr>
        <w:tblW w:w="8955" w:type="dxa"/>
        <w:jc w:val="left"/>
        <w:tblInd w:w="0" w:type="dxa"/>
        <w:tblLayout w:type="fixed"/>
        <w:tblCellMar>
          <w:top w:w="0" w:type="dxa"/>
          <w:left w:w="0" w:type="dxa"/>
          <w:bottom w:w="0" w:type="dxa"/>
          <w:right w:w="0" w:type="dxa"/>
        </w:tblCellMar>
      </w:tblPr>
      <w:tblGrid>
        <w:gridCol w:w="3511"/>
        <w:gridCol w:w="346"/>
        <w:gridCol w:w="211"/>
        <w:gridCol w:w="781"/>
        <w:gridCol w:w="346"/>
        <w:gridCol w:w="211"/>
        <w:gridCol w:w="781"/>
        <w:gridCol w:w="109"/>
        <w:gridCol w:w="226"/>
        <w:gridCol w:w="840"/>
        <w:gridCol w:w="346"/>
        <w:gridCol w:w="211"/>
        <w:gridCol w:w="1036"/>
      </w:tblGrid>
      <w:tr>
        <w:trPr/>
        <w:tc>
          <w:tcPr>
            <w:tcW w:w="3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2229485" cy="175895"/>
                      <wp:effectExtent l="0" t="0" r="0" b="0"/>
                      <wp:wrapNone/>
                      <wp:docPr id="206" name="Frame206"/>
                      <a:graphic xmlns:a="http://schemas.openxmlformats.org/drawingml/2006/main">
                        <a:graphicData uri="http://schemas.microsoft.com/office/word/2010/wordprocessingShape">
                          <wps:wsp>
                            <wps:cNvSpPr txBox="1"/>
                            <wps:spPr>
                              <a:xfrm>
                                <a:off x="0" y="0"/>
                                <a:ext cx="22294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219710" cy="175895"/>
                      <wp:effectExtent l="0" t="0" r="0" b="0"/>
                      <wp:wrapNone/>
                      <wp:docPr id="207" name="Frame207"/>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133985" cy="175895"/>
                      <wp:effectExtent l="0" t="0" r="0" b="0"/>
                      <wp:wrapNone/>
                      <wp:docPr id="208" name="Frame208"/>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495935" cy="175895"/>
                      <wp:effectExtent l="0" t="0" r="0" b="0"/>
                      <wp:wrapNone/>
                      <wp:docPr id="209" name="Frame209"/>
                      <a:graphic xmlns:a="http://schemas.openxmlformats.org/drawingml/2006/main">
                        <a:graphicData uri="http://schemas.microsoft.com/office/word/2010/wordprocessingShape">
                          <wps:wsp>
                            <wps:cNvSpPr txBox="1"/>
                            <wps:spPr>
                              <a:xfrm>
                                <a:off x="0" y="0"/>
                                <a:ext cx="4959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219710" cy="175895"/>
                      <wp:effectExtent l="0" t="0" r="0" b="0"/>
                      <wp:wrapNone/>
                      <wp:docPr id="210" name="Frame210"/>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133985" cy="175895"/>
                      <wp:effectExtent l="0" t="0" r="0" b="0"/>
                      <wp:wrapNone/>
                      <wp:docPr id="211" name="Frame211"/>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495935" cy="175895"/>
                      <wp:effectExtent l="0" t="0" r="0" b="0"/>
                      <wp:wrapNone/>
                      <wp:docPr id="212" name="Frame212"/>
                      <a:graphic xmlns:a="http://schemas.openxmlformats.org/drawingml/2006/main">
                        <a:graphicData uri="http://schemas.microsoft.com/office/word/2010/wordprocessingShape">
                          <wps:wsp>
                            <wps:cNvSpPr txBox="1"/>
                            <wps:spPr>
                              <a:xfrm>
                                <a:off x="0" y="0"/>
                                <a:ext cx="4959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9215" cy="175895"/>
                      <wp:effectExtent l="0" t="0" r="0" b="0"/>
                      <wp:wrapNone/>
                      <wp:docPr id="213" name="Frame213"/>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143510" cy="175895"/>
                      <wp:effectExtent l="0" t="0" r="0" b="0"/>
                      <wp:wrapNone/>
                      <wp:docPr id="214" name="Frame214"/>
                      <a:graphic xmlns:a="http://schemas.openxmlformats.org/drawingml/2006/main">
                        <a:graphicData uri="http://schemas.microsoft.com/office/word/2010/wordprocessingShape">
                          <wps:wsp>
                            <wps:cNvSpPr txBox="1"/>
                            <wps:spPr>
                              <a:xfrm>
                                <a:off x="0" y="0"/>
                                <a:ext cx="1435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8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533400" cy="175895"/>
                      <wp:effectExtent l="0" t="0" r="0" b="0"/>
                      <wp:wrapNone/>
                      <wp:docPr id="215" name="Frame215"/>
                      <a:graphic xmlns:a="http://schemas.openxmlformats.org/drawingml/2006/main">
                        <a:graphicData uri="http://schemas.microsoft.com/office/word/2010/wordprocessingShape">
                          <wps:wsp>
                            <wps:cNvSpPr txBox="1"/>
                            <wps:spPr>
                              <a:xfrm>
                                <a:off x="0" y="0"/>
                                <a:ext cx="53340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219710" cy="175895"/>
                      <wp:effectExtent l="0" t="0" r="0" b="0"/>
                      <wp:wrapNone/>
                      <wp:docPr id="216" name="Frame216"/>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133985" cy="175895"/>
                      <wp:effectExtent l="0" t="0" r="0" b="0"/>
                      <wp:wrapNone/>
                      <wp:docPr id="217" name="Frame217"/>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57860" cy="175895"/>
                      <wp:effectExtent l="0" t="0" r="0" b="0"/>
                      <wp:wrapNone/>
                      <wp:docPr id="218" name="Frame218"/>
                      <a:graphic xmlns:a="http://schemas.openxmlformats.org/drawingml/2006/main">
                        <a:graphicData uri="http://schemas.microsoft.com/office/word/2010/wordprocessingShape">
                          <wps:wsp>
                            <wps:cNvSpPr txBox="1"/>
                            <wps:spPr>
                              <a:xfrm>
                                <a:off x="0" y="0"/>
                                <a:ext cx="65786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3511" w:type="dxa"/>
            <w:tcBorders/>
            <w:vAlign w:val="center"/>
          </w:tcPr>
          <w:p>
            <w:pPr>
              <w:pStyle w:val="TableContents"/>
              <w:bidi w:val="0"/>
              <w:spacing w:before="1" w:after="1"/>
              <w:ind w:left="0" w:right="0" w:hanging="0"/>
              <w:jc w:val="center"/>
              <w:rPr/>
            </w:pPr>
            <w:r>
              <w:rPr/>
              <w:t>​</w:t>
            </w:r>
          </w:p>
        </w:tc>
        <w:tc>
          <w:tcPr>
            <w:tcW w:w="346" w:type="dxa"/>
            <w:tcBorders/>
            <w:vAlign w:val="center"/>
          </w:tcPr>
          <w:p>
            <w:pPr>
              <w:pStyle w:val="TableContents"/>
              <w:bidi w:val="0"/>
              <w:spacing w:before="1" w:after="1"/>
              <w:ind w:left="0" w:right="0" w:hanging="0"/>
              <w:jc w:val="left"/>
              <w:rPr/>
            </w:pPr>
            <w:r>
              <w:rPr/>
              <w:t>​</w:t>
            </w:r>
          </w:p>
        </w:tc>
        <w:tc>
          <w:tcPr>
            <w:tcW w:w="5098" w:type="dxa"/>
            <w:gridSpan w:val="11"/>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2026</w:t>
            </w:r>
          </w:p>
        </w:tc>
      </w:tr>
      <w:tr>
        <w:trPr/>
        <w:tc>
          <w:tcPr>
            <w:tcW w:w="3511" w:type="dxa"/>
            <w:tcBorders/>
            <w:vAlign w:val="center"/>
          </w:tcPr>
          <w:p>
            <w:pPr>
              <w:pStyle w:val="TableContents"/>
              <w:bidi w:val="0"/>
              <w:spacing w:before="1" w:after="1"/>
              <w:ind w:left="0" w:right="0" w:hanging="0"/>
              <w:jc w:val="center"/>
              <w:rPr/>
            </w:pPr>
            <w:r>
              <w:rPr/>
              <w:t>​</w:t>
            </w:r>
          </w:p>
        </w:tc>
        <w:tc>
          <w:tcPr>
            <w:tcW w:w="346" w:type="dxa"/>
            <w:tcBorders/>
            <w:vAlign w:val="center"/>
          </w:tcPr>
          <w:p>
            <w:pPr>
              <w:pStyle w:val="TableContents"/>
              <w:bidi w:val="0"/>
              <w:spacing w:before="1"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Enterprise</w:t>
              <w:br/>
              <w:t>Solutions</w:t>
            </w:r>
          </w:p>
        </w:tc>
        <w:tc>
          <w:tcPr>
            <w:tcW w:w="346" w:type="dxa"/>
            <w:tcBorders/>
            <w:vAlign w:val="center"/>
          </w:tcPr>
          <w:p>
            <w:pPr>
              <w:pStyle w:val="TableContents"/>
              <w:bidi w:val="0"/>
              <w:spacing w:before="1" w:after="1"/>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Business</w:t>
              <w:br/>
              <w:t>Solutions</w:t>
            </w:r>
          </w:p>
        </w:tc>
        <w:tc>
          <w:tcPr>
            <w:tcW w:w="109" w:type="dxa"/>
            <w:tcBorders/>
            <w:vAlign w:val="center"/>
          </w:tcPr>
          <w:p>
            <w:pPr>
              <w:pStyle w:val="TableContents"/>
              <w:bidi w:val="0"/>
              <w:spacing w:before="1" w:after="1"/>
              <w:ind w:left="0" w:right="0" w:hanging="0"/>
              <w:jc w:val="left"/>
              <w:rPr/>
            </w:pPr>
            <w:r>
              <w:rPr/>
              <w:t>​</w:t>
            </w:r>
          </w:p>
        </w:tc>
        <w:tc>
          <w:tcPr>
            <w:tcW w:w="1066"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Public Sector</w:t>
              <w:br/>
              <w:t>Solutions</w:t>
            </w:r>
          </w:p>
        </w:tc>
        <w:tc>
          <w:tcPr>
            <w:tcW w:w="346" w:type="dxa"/>
            <w:tcBorders/>
            <w:vAlign w:val="center"/>
          </w:tcPr>
          <w:p>
            <w:pPr>
              <w:pStyle w:val="TableContents"/>
              <w:bidi w:val="0"/>
              <w:spacing w:before="1" w:after="1"/>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5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46" w:type="dxa"/>
            <w:tcBorders/>
            <w:shd w:fill="CCEEFF" w:val="clear"/>
            <w:vAlign w:val="center"/>
          </w:tcPr>
          <w:p>
            <w:pPr>
              <w:pStyle w:val="TableContents"/>
              <w:bidi w:val="0"/>
              <w:spacing w:before="1" w:after="1"/>
              <w:ind w:left="0" w:right="0" w:hanging="0"/>
              <w:jc w:val="left"/>
              <w:rPr/>
            </w:pPr>
            <w:r>
              <w:rPr/>
              <w:t>  ​ ​ ​</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716,091</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619,432</w:t>
            </w:r>
          </w:p>
        </w:tc>
        <w:tc>
          <w:tcPr>
            <w:tcW w:w="109" w:type="dxa"/>
            <w:tcBorders/>
            <w:shd w:fill="CCEEFF" w:val="clear"/>
            <w:vAlign w:val="center"/>
          </w:tcPr>
          <w:p>
            <w:pPr>
              <w:pStyle w:val="TableContents"/>
              <w:bidi w:val="0"/>
              <w:spacing w:before="1" w:after="1"/>
              <w:ind w:left="0" w:right="0" w:hanging="0"/>
              <w:jc w:val="left"/>
              <w:rPr/>
            </w:pPr>
            <w:r>
              <w:rPr/>
              <w:t>​</w:t>
            </w:r>
          </w:p>
        </w:tc>
        <w:tc>
          <w:tcPr>
            <w:tcW w:w="22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240,339</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1,575,862</w:t>
            </w:r>
          </w:p>
        </w:tc>
      </w:tr>
      <w:tr>
        <w:trPr/>
        <w:tc>
          <w:tcPr>
            <w:tcW w:w="351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 </w:t>
            </w:r>
          </w:p>
        </w:tc>
        <w:tc>
          <w:tcPr>
            <w:tcW w:w="78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610,721</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 </w:t>
            </w:r>
          </w:p>
        </w:tc>
        <w:tc>
          <w:tcPr>
            <w:tcW w:w="78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472,848</w:t>
            </w:r>
          </w:p>
        </w:tc>
        <w:tc>
          <w:tcPr>
            <w:tcW w:w="109" w:type="dxa"/>
            <w:tcBorders/>
            <w:vAlign w:val="center"/>
          </w:tcPr>
          <w:p>
            <w:pPr>
              <w:pStyle w:val="TableContents"/>
              <w:bidi w:val="0"/>
              <w:spacing w:before="1" w:after="1"/>
              <w:ind w:left="0" w:right="0" w:hanging="0"/>
              <w:jc w:val="left"/>
              <w:rPr/>
            </w:pPr>
            <w:r>
              <w:rPr/>
              <w:t>​</w:t>
            </w:r>
          </w:p>
        </w:tc>
        <w:tc>
          <w:tcPr>
            <w:tcW w:w="226" w:type="dxa"/>
            <w:tcBorders/>
            <w:vAlign w:val="center"/>
          </w:tcPr>
          <w:p>
            <w:pPr>
              <w:pStyle w:val="TableContents"/>
              <w:bidi w:val="0"/>
              <w:spacing w:before="1" w:after="1"/>
              <w:ind w:left="0" w:right="0" w:hanging="0"/>
              <w:jc w:val="left"/>
              <w:rPr/>
            </w:pPr>
            <w:r>
              <w:rPr/>
              <w:t> </w:t>
            </w:r>
          </w:p>
        </w:tc>
        <w:tc>
          <w:tcPr>
            <w:tcW w:w="840"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202,083</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1036" w:type="dxa"/>
            <w:tcBorders/>
            <w:vAlign w:val="center"/>
          </w:tcPr>
          <w:p>
            <w:pPr>
              <w:pStyle w:val="TableContents"/>
              <w:bidi w:val="0"/>
              <w:spacing w:before="1" w:after="1"/>
              <w:ind w:left="0" w:right="0" w:hanging="0"/>
              <w:jc w:val="right"/>
              <w:rPr/>
            </w:pPr>
            <w:r>
              <w:rPr/>
              <w:t>​</w:t>
            </w:r>
          </w:p>
        </w:tc>
      </w:tr>
      <w:tr>
        <w:trPr/>
        <w:tc>
          <w:tcPr>
            <w:tcW w:w="35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Personnel costs</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 </w:t>
            </w:r>
          </w:p>
        </w:tc>
        <w:tc>
          <w:tcPr>
            <w:tcW w:w="78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35,939</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 </w:t>
            </w:r>
          </w:p>
        </w:tc>
        <w:tc>
          <w:tcPr>
            <w:tcW w:w="78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35,853</w:t>
            </w:r>
          </w:p>
        </w:tc>
        <w:tc>
          <w:tcPr>
            <w:tcW w:w="109" w:type="dxa"/>
            <w:tcBorders/>
            <w:shd w:fill="CCEEFF" w:val="clear"/>
            <w:vAlign w:val="center"/>
          </w:tcPr>
          <w:p>
            <w:pPr>
              <w:pStyle w:val="TableContents"/>
              <w:bidi w:val="0"/>
              <w:spacing w:before="1" w:after="1"/>
              <w:ind w:left="0" w:right="0" w:hanging="0"/>
              <w:jc w:val="left"/>
              <w:rPr/>
            </w:pPr>
            <w:r>
              <w:rPr/>
              <w:t>​</w:t>
            </w:r>
          </w:p>
        </w:tc>
        <w:tc>
          <w:tcPr>
            <w:tcW w:w="226" w:type="dxa"/>
            <w:tcBorders/>
            <w:shd w:fill="CCEEFF" w:val="clear"/>
            <w:vAlign w:val="center"/>
          </w:tcPr>
          <w:p>
            <w:pPr>
              <w:pStyle w:val="TableContents"/>
              <w:bidi w:val="0"/>
              <w:spacing w:before="1" w:after="1"/>
              <w:ind w:left="0" w:right="0" w:hanging="0"/>
              <w:jc w:val="left"/>
              <w:rPr/>
            </w:pPr>
            <w:r>
              <w:rPr/>
              <w:t> </w:t>
            </w:r>
          </w:p>
        </w:tc>
        <w:tc>
          <w:tcPr>
            <w:tcW w:w="840"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17,011</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1036" w:type="dxa"/>
            <w:tcBorders/>
            <w:shd w:fill="CCEEFF" w:val="clear"/>
            <w:vAlign w:val="center"/>
          </w:tcPr>
          <w:p>
            <w:pPr>
              <w:pStyle w:val="TableContents"/>
              <w:bidi w:val="0"/>
              <w:spacing w:before="1" w:after="1"/>
              <w:ind w:left="0" w:right="0" w:hanging="0"/>
              <w:jc w:val="right"/>
              <w:rPr/>
            </w:pPr>
            <w:r>
              <w:rPr/>
              <w:t>​</w:t>
            </w:r>
          </w:p>
        </w:tc>
      </w:tr>
      <w:tr>
        <w:trPr/>
        <w:tc>
          <w:tcPr>
            <w:tcW w:w="351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Marketing</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8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3,346</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8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7,774</w:t>
            </w:r>
          </w:p>
        </w:tc>
        <w:tc>
          <w:tcPr>
            <w:tcW w:w="109" w:type="dxa"/>
            <w:tcBorders/>
            <w:vAlign w:val="center"/>
          </w:tcPr>
          <w:p>
            <w:pPr>
              <w:pStyle w:val="TableContents"/>
              <w:bidi w:val="0"/>
              <w:spacing w:before="1" w:after="1"/>
              <w:ind w:left="0" w:right="0" w:hanging="0"/>
              <w:jc w:val="left"/>
              <w:rPr/>
            </w:pPr>
            <w:r>
              <w:rPr/>
              <w:t>​</w:t>
            </w:r>
          </w:p>
        </w:tc>
        <w:tc>
          <w:tcPr>
            <w:tcW w:w="226" w:type="dxa"/>
            <w:tcBorders/>
            <w:vAlign w:val="center"/>
          </w:tcPr>
          <w:p>
            <w:pPr>
              <w:pStyle w:val="TableContents"/>
              <w:bidi w:val="0"/>
              <w:spacing w:before="1" w:after="1"/>
              <w:ind w:left="0" w:right="0" w:hanging="0"/>
              <w:jc w:val="left"/>
              <w:rPr/>
            </w:pPr>
            <w:r>
              <w:rPr/>
              <w:t>​</w:t>
            </w:r>
          </w:p>
        </w:tc>
        <w:tc>
          <w:tcPr>
            <w:tcW w:w="840"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1,984</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1036" w:type="dxa"/>
            <w:tcBorders/>
            <w:vAlign w:val="center"/>
          </w:tcPr>
          <w:p>
            <w:pPr>
              <w:pStyle w:val="TableContents"/>
              <w:bidi w:val="0"/>
              <w:spacing w:before="1" w:after="1"/>
              <w:ind w:left="0" w:right="0" w:hanging="0"/>
              <w:jc w:val="right"/>
              <w:rPr/>
            </w:pPr>
            <w:r>
              <w:rPr/>
              <w:t>​</w:t>
            </w:r>
          </w:p>
        </w:tc>
      </w:tr>
      <w:tr>
        <w:trPr/>
        <w:tc>
          <w:tcPr>
            <w:tcW w:w="35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Allocated corporate overhead</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8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37,718</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8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45,370</w:t>
            </w:r>
          </w:p>
        </w:tc>
        <w:tc>
          <w:tcPr>
            <w:tcW w:w="109" w:type="dxa"/>
            <w:tcBorders/>
            <w:shd w:fill="CCEEFF" w:val="clear"/>
            <w:vAlign w:val="center"/>
          </w:tcPr>
          <w:p>
            <w:pPr>
              <w:pStyle w:val="TableContents"/>
              <w:bidi w:val="0"/>
              <w:spacing w:before="1" w:after="1"/>
              <w:ind w:left="0" w:right="0" w:hanging="0"/>
              <w:jc w:val="left"/>
              <w:rPr/>
            </w:pPr>
            <w:r>
              <w:rPr/>
              <w:t>​</w:t>
            </w:r>
          </w:p>
        </w:tc>
        <w:tc>
          <w:tcPr>
            <w:tcW w:w="226" w:type="dxa"/>
            <w:tcBorders/>
            <w:shd w:fill="CCEEFF" w:val="clear"/>
            <w:vAlign w:val="center"/>
          </w:tcPr>
          <w:p>
            <w:pPr>
              <w:pStyle w:val="TableContents"/>
              <w:bidi w:val="0"/>
              <w:spacing w:before="1" w:after="1"/>
              <w:ind w:left="0" w:right="0" w:hanging="0"/>
              <w:jc w:val="left"/>
              <w:rPr/>
            </w:pPr>
            <w:r>
              <w:rPr/>
              <w:t>​</w:t>
            </w:r>
          </w:p>
        </w:tc>
        <w:tc>
          <w:tcPr>
            <w:tcW w:w="840"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22,683</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1036" w:type="dxa"/>
            <w:tcBorders/>
            <w:shd w:fill="CCEEFF" w:val="clear"/>
            <w:vAlign w:val="center"/>
          </w:tcPr>
          <w:p>
            <w:pPr>
              <w:pStyle w:val="TableContents"/>
              <w:bidi w:val="0"/>
              <w:spacing w:before="1" w:after="1"/>
              <w:ind w:left="0" w:right="0" w:hanging="0"/>
              <w:jc w:val="right"/>
              <w:rPr/>
            </w:pPr>
            <w:r>
              <w:rPr/>
              <w:t>​</w:t>
            </w:r>
          </w:p>
        </w:tc>
      </w:tr>
      <w:tr>
        <w:trPr/>
        <w:tc>
          <w:tcPr>
            <w:tcW w:w="351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8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346</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8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258</w:t>
            </w:r>
          </w:p>
        </w:tc>
        <w:tc>
          <w:tcPr>
            <w:tcW w:w="109" w:type="dxa"/>
            <w:tcBorders/>
            <w:vAlign w:val="center"/>
          </w:tcPr>
          <w:p>
            <w:pPr>
              <w:pStyle w:val="TableContents"/>
              <w:bidi w:val="0"/>
              <w:spacing w:before="1" w:after="1"/>
              <w:ind w:left="0" w:right="0" w:hanging="0"/>
              <w:jc w:val="left"/>
              <w:rPr/>
            </w:pPr>
            <w:r>
              <w:rPr/>
              <w:t>​</w:t>
            </w:r>
          </w:p>
        </w:tc>
        <w:tc>
          <w:tcPr>
            <w:tcW w:w="226" w:type="dxa"/>
            <w:tcBorders/>
            <w:vAlign w:val="center"/>
          </w:tcPr>
          <w:p>
            <w:pPr>
              <w:pStyle w:val="TableContents"/>
              <w:bidi w:val="0"/>
              <w:spacing w:before="1" w:after="1"/>
              <w:ind w:left="0" w:right="0" w:hanging="0"/>
              <w:jc w:val="left"/>
              <w:rPr/>
            </w:pPr>
            <w:r>
              <w:rPr/>
              <w:t>​</w:t>
            </w:r>
          </w:p>
        </w:tc>
        <w:tc>
          <w:tcPr>
            <w:tcW w:w="840"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25</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1036" w:type="dxa"/>
            <w:tcBorders/>
            <w:vAlign w:val="center"/>
          </w:tcPr>
          <w:p>
            <w:pPr>
              <w:pStyle w:val="TableContents"/>
              <w:bidi w:val="0"/>
              <w:spacing w:before="1" w:after="1"/>
              <w:ind w:left="0" w:right="0" w:hanging="0"/>
              <w:jc w:val="right"/>
              <w:rPr/>
            </w:pPr>
            <w:r>
              <w:rPr/>
              <w:t>​</w:t>
            </w:r>
          </w:p>
        </w:tc>
      </w:tr>
      <w:tr>
        <w:trPr/>
        <w:tc>
          <w:tcPr>
            <w:tcW w:w="3511" w:type="dxa"/>
            <w:tcBorders/>
            <w:shd w:fill="CCEEFF" w:val="clear"/>
            <w:vAlign w:val="center"/>
          </w:tcPr>
          <w:p>
            <w:pPr>
              <w:pStyle w:val="TableContents"/>
              <w:bidi w:val="0"/>
              <w:spacing w:lineRule="auto" w:line="240" w:before="1" w:after="1"/>
              <w:ind w:left="0" w:right="0" w:hanging="0"/>
              <w:jc w:val="left"/>
              <w:rPr>
                <w:rFonts w:ascii="Times New Roman;Times;serif" w:hAnsi="Times New Roman;Times;serif"/>
                <w:sz w:val="20"/>
              </w:rPr>
            </w:pPr>
            <w:r>
              <w:rPr>
                <w:rFonts w:ascii="Times New Roman;Times;serif" w:hAnsi="Times New Roman;Times;serif"/>
                <w:sz w:val="20"/>
              </w:rPr>
              <w:t>Other segment expenses</w:t>
            </w:r>
            <w:r>
              <w:rPr>
                <w:rFonts w:ascii="Times New Roman;Times;serif" w:hAnsi="Times New Roman;Times;serif"/>
                <w:sz w:val="15"/>
              </w:rPr>
              <w:t>1</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2,255</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3,713</w:t>
            </w:r>
          </w:p>
        </w:tc>
        <w:tc>
          <w:tcPr>
            <w:tcW w:w="109" w:type="dxa"/>
            <w:tcBorders/>
            <w:shd w:fill="CCEEFF" w:val="clear"/>
            <w:vAlign w:val="center"/>
          </w:tcPr>
          <w:p>
            <w:pPr>
              <w:pStyle w:val="TableContents"/>
              <w:bidi w:val="0"/>
              <w:spacing w:before="1" w:after="1"/>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840"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2,691</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1036" w:type="dxa"/>
            <w:tcBorders/>
            <w:shd w:fill="CCEEFF" w:val="clear"/>
            <w:vAlign w:val="center"/>
          </w:tcPr>
          <w:p>
            <w:pPr>
              <w:pStyle w:val="TableContents"/>
              <w:bidi w:val="0"/>
              <w:spacing w:before="1" w:after="1"/>
              <w:ind w:left="0" w:right="0" w:hanging="0"/>
              <w:jc w:val="right"/>
              <w:rPr/>
            </w:pPr>
            <w:r>
              <w:rPr/>
              <w:t>​</w:t>
            </w:r>
          </w:p>
        </w:tc>
      </w:tr>
      <w:tr>
        <w:trPr/>
        <w:tc>
          <w:tcPr>
            <w:tcW w:w="351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Operating income (loss)</w:t>
            </w:r>
          </w:p>
        </w:tc>
        <w:tc>
          <w:tcPr>
            <w:tcW w:w="346" w:type="dxa"/>
            <w:tcBorders/>
            <w:vAlign w:val="center"/>
          </w:tcPr>
          <w:p>
            <w:pPr>
              <w:pStyle w:val="TableContents"/>
              <w:bidi w:val="0"/>
              <w:spacing w:before="1"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25,766</w:t>
            </w:r>
          </w:p>
        </w:tc>
        <w:tc>
          <w:tcPr>
            <w:tcW w:w="346" w:type="dxa"/>
            <w:tcBorders/>
            <w:vAlign w:val="center"/>
          </w:tcPr>
          <w:p>
            <w:pPr>
              <w:pStyle w:val="TableContents"/>
              <w:bidi w:val="0"/>
              <w:spacing w:before="1"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53,616</w:t>
            </w:r>
          </w:p>
        </w:tc>
        <w:tc>
          <w:tcPr>
            <w:tcW w:w="109" w:type="dxa"/>
            <w:tcBorders/>
            <w:vAlign w:val="center"/>
          </w:tcPr>
          <w:p>
            <w:pPr>
              <w:pStyle w:val="TableContents"/>
              <w:bidi w:val="0"/>
              <w:spacing w:before="1" w:after="1"/>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(6,138)</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73,244</w:t>
            </w:r>
          </w:p>
        </w:tc>
      </w:tr>
      <w:tr>
        <w:trPr/>
        <w:tc>
          <w:tcPr>
            <w:tcW w:w="35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Unallocated Headquarters/Other expenses</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81" w:type="dxa"/>
            <w:tcBorders/>
            <w:shd w:fill="CCEEFF" w:val="clear"/>
            <w:vAlign w:val="center"/>
          </w:tcPr>
          <w:p>
            <w:pPr>
              <w:pStyle w:val="TableContents"/>
              <w:bidi w:val="0"/>
              <w:spacing w:before="1" w:after="1"/>
              <w:ind w:left="0" w:right="0" w:hanging="0"/>
              <w:jc w:val="left"/>
              <w:rPr/>
            </w:pPr>
            <w:r>
              <w:rPr/>
              <w:t>​</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81" w:type="dxa"/>
            <w:tcBorders/>
            <w:shd w:fill="CCEEFF" w:val="clear"/>
            <w:vAlign w:val="center"/>
          </w:tcPr>
          <w:p>
            <w:pPr>
              <w:pStyle w:val="TableContents"/>
              <w:bidi w:val="0"/>
              <w:spacing w:before="1" w:after="1"/>
              <w:ind w:left="0" w:right="0" w:hanging="0"/>
              <w:jc w:val="left"/>
              <w:rPr/>
            </w:pPr>
            <w:r>
              <w:rPr/>
              <w:t>​</w:t>
            </w:r>
          </w:p>
        </w:tc>
        <w:tc>
          <w:tcPr>
            <w:tcW w:w="109" w:type="dxa"/>
            <w:tcBorders/>
            <w:shd w:fill="CCEEFF" w:val="clear"/>
            <w:vAlign w:val="center"/>
          </w:tcPr>
          <w:p>
            <w:pPr>
              <w:pStyle w:val="TableContents"/>
              <w:bidi w:val="0"/>
              <w:spacing w:before="1" w:after="1"/>
              <w:ind w:left="0" w:right="0" w:hanging="0"/>
              <w:jc w:val="left"/>
              <w:rPr/>
            </w:pPr>
            <w:r>
              <w:rPr/>
              <w:t>​</w:t>
            </w:r>
          </w:p>
        </w:tc>
        <w:tc>
          <w:tcPr>
            <w:tcW w:w="226" w:type="dxa"/>
            <w:tcBorders/>
            <w:shd w:fill="CCEEFF" w:val="clear"/>
            <w:vAlign w:val="center"/>
          </w:tcPr>
          <w:p>
            <w:pPr>
              <w:pStyle w:val="TableContents"/>
              <w:bidi w:val="0"/>
              <w:spacing w:before="1" w:after="1"/>
              <w:ind w:left="0" w:right="0" w:hanging="0"/>
              <w:jc w:val="left"/>
              <w:rPr/>
            </w:pPr>
            <w:r>
              <w:rPr/>
              <w:t>​</w:t>
            </w:r>
          </w:p>
        </w:tc>
        <w:tc>
          <w:tcPr>
            <w:tcW w:w="840" w:type="dxa"/>
            <w:tcBorders/>
            <w:shd w:fill="CCEEFF" w:val="clear"/>
            <w:vAlign w:val="center"/>
          </w:tcPr>
          <w:p>
            <w:pPr>
              <w:pStyle w:val="TableContents"/>
              <w:bidi w:val="0"/>
              <w:spacing w:before="1" w:after="1"/>
              <w:ind w:left="0" w:right="0" w:hanging="0"/>
              <w:jc w:val="left"/>
              <w:rPr/>
            </w:pPr>
            <w:r>
              <w:rPr/>
              <w:t>​</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right"/>
              <w:rPr/>
            </w:pPr>
            <w:r>
              <w:rPr/>
              <w:t> </w:t>
            </w:r>
          </w:p>
        </w:tc>
        <w:tc>
          <w:tcPr>
            <w:tcW w:w="103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(10,007)</w:t>
            </w:r>
          </w:p>
        </w:tc>
      </w:tr>
      <w:tr>
        <w:trPr/>
        <w:tc>
          <w:tcPr>
            <w:tcW w:w="351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Interest income, net</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81"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81"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226" w:type="dxa"/>
            <w:tcBorders/>
            <w:vAlign w:val="center"/>
          </w:tcPr>
          <w:p>
            <w:pPr>
              <w:pStyle w:val="TableContents"/>
              <w:bidi w:val="0"/>
              <w:spacing w:before="1" w:after="1"/>
              <w:ind w:left="0" w:right="0" w:hanging="0"/>
              <w:jc w:val="left"/>
              <w:rPr/>
            </w:pPr>
            <w:r>
              <w:rPr/>
              <w:t>​</w:t>
            </w:r>
          </w:p>
        </w:tc>
        <w:tc>
          <w:tcPr>
            <w:tcW w:w="840"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1" w:after="1"/>
              <w:ind w:left="0" w:right="0" w:hanging="0"/>
              <w:jc w:val="right"/>
              <w:rPr/>
            </w:pPr>
            <w:r>
              <w:rPr/>
              <w:t> </w:t>
            </w:r>
          </w:p>
        </w:tc>
        <w:tc>
          <w:tcPr>
            <w:tcW w:w="1036"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5,888</w:t>
            </w:r>
          </w:p>
        </w:tc>
      </w:tr>
      <w:tr>
        <w:trPr/>
        <w:tc>
          <w:tcPr>
            <w:tcW w:w="35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Income before taxes</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81" w:type="dxa"/>
            <w:tcBorders/>
            <w:shd w:fill="CCEEFF" w:val="clear"/>
            <w:vAlign w:val="center"/>
          </w:tcPr>
          <w:p>
            <w:pPr>
              <w:pStyle w:val="TableContents"/>
              <w:bidi w:val="0"/>
              <w:spacing w:before="1" w:after="1"/>
              <w:ind w:left="0" w:right="0" w:hanging="0"/>
              <w:jc w:val="left"/>
              <w:rPr/>
            </w:pPr>
            <w:r>
              <w:rPr/>
              <w:t>​</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81" w:type="dxa"/>
            <w:tcBorders/>
            <w:shd w:fill="CCEEFF" w:val="clear"/>
            <w:vAlign w:val="center"/>
          </w:tcPr>
          <w:p>
            <w:pPr>
              <w:pStyle w:val="TableContents"/>
              <w:bidi w:val="0"/>
              <w:spacing w:before="1" w:after="1"/>
              <w:ind w:left="0" w:right="0" w:hanging="0"/>
              <w:jc w:val="left"/>
              <w:rPr/>
            </w:pPr>
            <w:r>
              <w:rPr/>
              <w:t>​</w:t>
            </w:r>
          </w:p>
        </w:tc>
        <w:tc>
          <w:tcPr>
            <w:tcW w:w="109" w:type="dxa"/>
            <w:tcBorders/>
            <w:shd w:fill="CCEEFF" w:val="clear"/>
            <w:vAlign w:val="center"/>
          </w:tcPr>
          <w:p>
            <w:pPr>
              <w:pStyle w:val="TableContents"/>
              <w:bidi w:val="0"/>
              <w:spacing w:before="1" w:after="1"/>
              <w:ind w:left="0" w:right="0" w:hanging="0"/>
              <w:jc w:val="left"/>
              <w:rPr/>
            </w:pPr>
            <w:r>
              <w:rPr/>
              <w:t>​</w:t>
            </w:r>
          </w:p>
        </w:tc>
        <w:tc>
          <w:tcPr>
            <w:tcW w:w="226" w:type="dxa"/>
            <w:tcBorders/>
            <w:shd w:fill="CCEEFF" w:val="clear"/>
            <w:vAlign w:val="center"/>
          </w:tcPr>
          <w:p>
            <w:pPr>
              <w:pStyle w:val="TableContents"/>
              <w:bidi w:val="0"/>
              <w:spacing w:before="1" w:after="1"/>
              <w:ind w:left="0" w:right="0" w:hanging="0"/>
              <w:jc w:val="left"/>
              <w:rPr/>
            </w:pPr>
            <w:r>
              <w:rPr/>
              <w:t>​</w:t>
            </w:r>
          </w:p>
        </w:tc>
        <w:tc>
          <w:tcPr>
            <w:tcW w:w="840" w:type="dxa"/>
            <w:tcBorders/>
            <w:shd w:fill="CCEEFF" w:val="clear"/>
            <w:vAlign w:val="center"/>
          </w:tcPr>
          <w:p>
            <w:pPr>
              <w:pStyle w:val="TableContents"/>
              <w:bidi w:val="0"/>
              <w:spacing w:before="1" w:after="1"/>
              <w:ind w:left="0" w:right="0" w:hanging="0"/>
              <w:jc w:val="left"/>
              <w:rPr/>
            </w:pPr>
            <w:r>
              <w:rPr/>
              <w:t>​</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69,125</w:t>
            </w:r>
          </w:p>
        </w:tc>
      </w:tr>
      <w:tr>
        <w:trPr/>
        <w:tc>
          <w:tcPr>
            <w:tcW w:w="3511"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81"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81"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226" w:type="dxa"/>
            <w:tcBorders/>
            <w:vAlign w:val="center"/>
          </w:tcPr>
          <w:p>
            <w:pPr>
              <w:pStyle w:val="TableContents"/>
              <w:bidi w:val="0"/>
              <w:spacing w:before="1" w:after="1"/>
              <w:ind w:left="0" w:right="0" w:hanging="0"/>
              <w:jc w:val="left"/>
              <w:rPr/>
            </w:pPr>
            <w:r>
              <w:rPr/>
              <w:t>​</w:t>
            </w:r>
          </w:p>
        </w:tc>
        <w:tc>
          <w:tcPr>
            <w:tcW w:w="840"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1036" w:type="dxa"/>
            <w:tcBorders/>
            <w:vAlign w:val="center"/>
          </w:tcPr>
          <w:p>
            <w:pPr>
              <w:pStyle w:val="TableContents"/>
              <w:bidi w:val="0"/>
              <w:spacing w:before="1" w:after="1"/>
              <w:ind w:left="0" w:right="0" w:hanging="0"/>
              <w:jc w:val="left"/>
              <w:rPr/>
            </w:pPr>
            <w:r>
              <w:rPr/>
              <w:t>​</w:t>
            </w:r>
          </w:p>
        </w:tc>
      </w:tr>
      <w:tr>
        <w:trPr/>
        <w:tc>
          <w:tcPr>
            <w:tcW w:w="35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Segment assets</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797,889</w:t>
            </w:r>
          </w:p>
        </w:tc>
        <w:tc>
          <w:tcPr>
            <w:tcW w:w="346" w:type="dxa"/>
            <w:tcBorders/>
            <w:shd w:fill="CCEEFF" w:val="clear"/>
            <w:vAlign w:val="center"/>
          </w:tcPr>
          <w:p>
            <w:pPr>
              <w:pStyle w:val="TableContents"/>
              <w:bidi w:val="0"/>
              <w:spacing w:before="1" w:after="1"/>
              <w:ind w:left="0" w:right="0" w:hanging="0"/>
              <w:jc w:val="righ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693,380</w:t>
            </w:r>
          </w:p>
        </w:tc>
        <w:tc>
          <w:tcPr>
            <w:tcW w:w="109" w:type="dxa"/>
            <w:tcBorders/>
            <w:shd w:fill="CCEEFF" w:val="clear"/>
            <w:vAlign w:val="center"/>
          </w:tcPr>
          <w:p>
            <w:pPr>
              <w:pStyle w:val="TableContents"/>
              <w:bidi w:val="0"/>
              <w:spacing w:before="1" w:after="1"/>
              <w:ind w:left="0" w:right="0" w:hanging="0"/>
              <w:jc w:val="right"/>
              <w:rPr/>
            </w:pPr>
            <w:r>
              <w:rPr/>
              <w:t>​</w:t>
            </w:r>
          </w:p>
        </w:tc>
        <w:tc>
          <w:tcPr>
            <w:tcW w:w="22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102,459</w:t>
            </w:r>
          </w:p>
        </w:tc>
        <w:tc>
          <w:tcPr>
            <w:tcW w:w="346" w:type="dxa"/>
            <w:tcBorders/>
            <w:shd w:fill="CCEEFF" w:val="clear"/>
            <w:vAlign w:val="center"/>
          </w:tcPr>
          <w:p>
            <w:pPr>
              <w:pStyle w:val="TableContents"/>
              <w:bidi w:val="0"/>
              <w:spacing w:before="1" w:after="1"/>
              <w:ind w:left="0" w:right="0" w:hanging="0"/>
              <w:jc w:val="righ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1,593,728</w:t>
            </w:r>
          </w:p>
        </w:tc>
      </w:tr>
      <w:tr>
        <w:trPr/>
        <w:tc>
          <w:tcPr>
            <w:tcW w:w="351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Headquarters/Other assets</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81"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81"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right"/>
              <w:rPr/>
            </w:pPr>
            <w:r>
              <w:rPr/>
              <w:t>​</w:t>
            </w:r>
          </w:p>
        </w:tc>
        <w:tc>
          <w:tcPr>
            <w:tcW w:w="226" w:type="dxa"/>
            <w:tcBorders/>
            <w:vAlign w:val="center"/>
          </w:tcPr>
          <w:p>
            <w:pPr>
              <w:pStyle w:val="TableContents"/>
              <w:bidi w:val="0"/>
              <w:spacing w:before="1" w:after="1"/>
              <w:ind w:left="0" w:right="0" w:hanging="0"/>
              <w:jc w:val="left"/>
              <w:rPr/>
            </w:pPr>
            <w:r>
              <w:rPr/>
              <w:t>​</w:t>
            </w:r>
          </w:p>
        </w:tc>
        <w:tc>
          <w:tcPr>
            <w:tcW w:w="840" w:type="dxa"/>
            <w:tcBorders/>
            <w:vAlign w:val="center"/>
          </w:tcPr>
          <w:p>
            <w:pPr>
              <w:pStyle w:val="TableContents"/>
              <w:bidi w:val="0"/>
              <w:spacing w:before="1" w:after="1"/>
              <w:ind w:left="0" w:right="0" w:hanging="0"/>
              <w:jc w:val="right"/>
              <w:rPr/>
            </w:pPr>
            <w:r>
              <w:rPr/>
              <w:t>​</w:t>
            </w:r>
          </w:p>
        </w:tc>
        <w:tc>
          <w:tcPr>
            <w:tcW w:w="346" w:type="dxa"/>
            <w:tcBorders/>
            <w:vAlign w:val="center"/>
          </w:tcPr>
          <w:p>
            <w:pPr>
              <w:pStyle w:val="TableContents"/>
              <w:bidi w:val="0"/>
              <w:spacing w:before="1"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1" w:after="1"/>
              <w:ind w:left="0" w:right="0" w:hanging="0"/>
              <w:jc w:val="right"/>
              <w:rPr/>
            </w:pPr>
            <w:r>
              <w:rPr/>
              <w:t> </w:t>
            </w:r>
          </w:p>
        </w:tc>
        <w:tc>
          <w:tcPr>
            <w:tcW w:w="1036"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(166,094)</w:t>
            </w:r>
          </w:p>
        </w:tc>
      </w:tr>
      <w:tr>
        <w:trPr/>
        <w:tc>
          <w:tcPr>
            <w:tcW w:w="35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Consolidated assets</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81" w:type="dxa"/>
            <w:tcBorders/>
            <w:shd w:fill="CCEEFF" w:val="clear"/>
            <w:vAlign w:val="center"/>
          </w:tcPr>
          <w:p>
            <w:pPr>
              <w:pStyle w:val="TableContents"/>
              <w:bidi w:val="0"/>
              <w:spacing w:before="1" w:after="1"/>
              <w:ind w:left="0" w:right="0" w:hanging="0"/>
              <w:jc w:val="left"/>
              <w:rPr/>
            </w:pPr>
            <w:r>
              <w:rPr/>
              <w:t>​</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81" w:type="dxa"/>
            <w:tcBorders/>
            <w:shd w:fill="CCEEFF" w:val="clear"/>
            <w:vAlign w:val="center"/>
          </w:tcPr>
          <w:p>
            <w:pPr>
              <w:pStyle w:val="TableContents"/>
              <w:bidi w:val="0"/>
              <w:spacing w:before="1" w:after="1"/>
              <w:ind w:left="0" w:right="0" w:hanging="0"/>
              <w:jc w:val="left"/>
              <w:rPr/>
            </w:pPr>
            <w:r>
              <w:rPr/>
              <w:t>​</w:t>
            </w:r>
          </w:p>
        </w:tc>
        <w:tc>
          <w:tcPr>
            <w:tcW w:w="109" w:type="dxa"/>
            <w:tcBorders/>
            <w:shd w:fill="CCEEFF" w:val="clear"/>
            <w:vAlign w:val="center"/>
          </w:tcPr>
          <w:p>
            <w:pPr>
              <w:pStyle w:val="TableContents"/>
              <w:bidi w:val="0"/>
              <w:spacing w:before="1" w:after="1"/>
              <w:ind w:left="0" w:right="0" w:hanging="0"/>
              <w:jc w:val="right"/>
              <w:rPr/>
            </w:pPr>
            <w:r>
              <w:rPr/>
              <w:t>​</w:t>
            </w:r>
          </w:p>
        </w:tc>
        <w:tc>
          <w:tcPr>
            <w:tcW w:w="226" w:type="dxa"/>
            <w:tcBorders/>
            <w:shd w:fill="CCEEFF" w:val="clear"/>
            <w:vAlign w:val="center"/>
          </w:tcPr>
          <w:p>
            <w:pPr>
              <w:pStyle w:val="TableContents"/>
              <w:bidi w:val="0"/>
              <w:spacing w:before="1" w:after="1"/>
              <w:ind w:left="0" w:right="0" w:hanging="0"/>
              <w:jc w:val="left"/>
              <w:rPr/>
            </w:pPr>
            <w:r>
              <w:rPr/>
              <w:t>​</w:t>
            </w:r>
          </w:p>
        </w:tc>
        <w:tc>
          <w:tcPr>
            <w:tcW w:w="840" w:type="dxa"/>
            <w:tcBorders/>
            <w:shd w:fill="CCEEFF" w:val="clear"/>
            <w:vAlign w:val="center"/>
          </w:tcPr>
          <w:p>
            <w:pPr>
              <w:pStyle w:val="TableContents"/>
              <w:bidi w:val="0"/>
              <w:spacing w:before="1" w:after="1"/>
              <w:ind w:left="0" w:right="0" w:hanging="0"/>
              <w:jc w:val="right"/>
              <w:rPr/>
            </w:pPr>
            <w:r>
              <w:rPr/>
              <w:t>​</w:t>
            </w:r>
          </w:p>
        </w:tc>
        <w:tc>
          <w:tcPr>
            <w:tcW w:w="346" w:type="dxa"/>
            <w:tcBorders/>
            <w:shd w:fill="CCEEFF" w:val="clear"/>
            <w:vAlign w:val="center"/>
          </w:tcPr>
          <w:p>
            <w:pPr>
              <w:pStyle w:val="TableContents"/>
              <w:bidi w:val="0"/>
              <w:spacing w:before="1" w:after="1"/>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1" w:after="1"/>
              <w:ind w:left="0" w:right="60" w:hanging="0"/>
              <w:jc w:val="right"/>
              <w:rPr>
                <w:rFonts w:ascii="Times New Roman;Times;serif" w:hAnsi="Times New Roman;Times;serif"/>
                <w:sz w:val="20"/>
              </w:rPr>
            </w:pPr>
            <w:r>
              <w:rPr>
                <w:rFonts w:ascii="Times New Roman;Times;serif" w:hAnsi="Times New Roman;Times;serif"/>
                <w:sz w:val="20"/>
              </w:rPr>
              <w:t>1,427,634</w:t>
            </w:r>
          </w:p>
        </w:tc>
      </w:tr>
    </w:tbl>
    <w:p>
      <w:pPr>
        <w:pStyle w:val="TextBody"/>
        <w:bidi w:val="0"/>
        <w:spacing w:before="100" w:after="100"/>
        <w:ind w:left="0" w:right="0" w:hanging="0"/>
        <w:jc w:val="left"/>
        <w:rPr/>
      </w:pPr>
      <w:r>
        <w:rPr/>
        <w:t>​</w:t>
      </w:r>
    </w:p>
    <w:tbl>
      <w:tblPr>
        <w:tblW w:w="8955" w:type="dxa"/>
        <w:jc w:val="left"/>
        <w:tblInd w:w="0" w:type="dxa"/>
        <w:tblLayout w:type="fixed"/>
        <w:tblCellMar>
          <w:top w:w="0" w:type="dxa"/>
          <w:left w:w="0" w:type="dxa"/>
          <w:bottom w:w="0" w:type="dxa"/>
          <w:right w:w="0" w:type="dxa"/>
        </w:tblCellMar>
      </w:tblPr>
      <w:tblGrid>
        <w:gridCol w:w="3511"/>
        <w:gridCol w:w="346"/>
        <w:gridCol w:w="211"/>
        <w:gridCol w:w="781"/>
        <w:gridCol w:w="346"/>
        <w:gridCol w:w="211"/>
        <w:gridCol w:w="781"/>
        <w:gridCol w:w="109"/>
        <w:gridCol w:w="226"/>
        <w:gridCol w:w="840"/>
        <w:gridCol w:w="346"/>
        <w:gridCol w:w="211"/>
        <w:gridCol w:w="1036"/>
      </w:tblGrid>
      <w:tr>
        <w:trPr/>
        <w:tc>
          <w:tcPr>
            <w:tcW w:w="3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2229485" cy="175895"/>
                      <wp:effectExtent l="0" t="0" r="0" b="0"/>
                      <wp:wrapNone/>
                      <wp:docPr id="219" name="Frame219"/>
                      <a:graphic xmlns:a="http://schemas.openxmlformats.org/drawingml/2006/main">
                        <a:graphicData uri="http://schemas.microsoft.com/office/word/2010/wordprocessingShape">
                          <wps:wsp>
                            <wps:cNvSpPr txBox="1"/>
                            <wps:spPr>
                              <a:xfrm>
                                <a:off x="0" y="0"/>
                                <a:ext cx="22294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19710" cy="175895"/>
                      <wp:effectExtent l="0" t="0" r="0" b="0"/>
                      <wp:wrapNone/>
                      <wp:docPr id="220" name="Frame220"/>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133985" cy="175895"/>
                      <wp:effectExtent l="0" t="0" r="0" b="0"/>
                      <wp:wrapNone/>
                      <wp:docPr id="221" name="Frame221"/>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495935" cy="175895"/>
                      <wp:effectExtent l="0" t="0" r="0" b="0"/>
                      <wp:wrapNone/>
                      <wp:docPr id="222" name="Frame222"/>
                      <a:graphic xmlns:a="http://schemas.openxmlformats.org/drawingml/2006/main">
                        <a:graphicData uri="http://schemas.microsoft.com/office/word/2010/wordprocessingShape">
                          <wps:wsp>
                            <wps:cNvSpPr txBox="1"/>
                            <wps:spPr>
                              <a:xfrm>
                                <a:off x="0" y="0"/>
                                <a:ext cx="4959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219710" cy="175895"/>
                      <wp:effectExtent l="0" t="0" r="0" b="0"/>
                      <wp:wrapNone/>
                      <wp:docPr id="223" name="Frame223"/>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133985" cy="175895"/>
                      <wp:effectExtent l="0" t="0" r="0" b="0"/>
                      <wp:wrapNone/>
                      <wp:docPr id="224" name="Frame224"/>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495935" cy="175895"/>
                      <wp:effectExtent l="0" t="0" r="0" b="0"/>
                      <wp:wrapNone/>
                      <wp:docPr id="225" name="Frame225"/>
                      <a:graphic xmlns:a="http://schemas.openxmlformats.org/drawingml/2006/main">
                        <a:graphicData uri="http://schemas.microsoft.com/office/word/2010/wordprocessingShape">
                          <wps:wsp>
                            <wps:cNvSpPr txBox="1"/>
                            <wps:spPr>
                              <a:xfrm>
                                <a:off x="0" y="0"/>
                                <a:ext cx="4959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9215" cy="175895"/>
                      <wp:effectExtent l="0" t="0" r="0" b="0"/>
                      <wp:wrapNone/>
                      <wp:docPr id="226" name="Frame226"/>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143510" cy="175895"/>
                      <wp:effectExtent l="0" t="0" r="0" b="0"/>
                      <wp:wrapNone/>
                      <wp:docPr id="227" name="Frame227"/>
                      <a:graphic xmlns:a="http://schemas.openxmlformats.org/drawingml/2006/main">
                        <a:graphicData uri="http://schemas.microsoft.com/office/word/2010/wordprocessingShape">
                          <wps:wsp>
                            <wps:cNvSpPr txBox="1"/>
                            <wps:spPr>
                              <a:xfrm>
                                <a:off x="0" y="0"/>
                                <a:ext cx="1435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8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533400" cy="175895"/>
                      <wp:effectExtent l="0" t="0" r="0" b="0"/>
                      <wp:wrapNone/>
                      <wp:docPr id="228" name="Frame228"/>
                      <a:graphic xmlns:a="http://schemas.openxmlformats.org/drawingml/2006/main">
                        <a:graphicData uri="http://schemas.microsoft.com/office/word/2010/wordprocessingShape">
                          <wps:wsp>
                            <wps:cNvSpPr txBox="1"/>
                            <wps:spPr>
                              <a:xfrm>
                                <a:off x="0" y="0"/>
                                <a:ext cx="53340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219710" cy="175895"/>
                      <wp:effectExtent l="0" t="0" r="0" b="0"/>
                      <wp:wrapNone/>
                      <wp:docPr id="229" name="Frame229"/>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133985" cy="175895"/>
                      <wp:effectExtent l="0" t="0" r="0" b="0"/>
                      <wp:wrapNone/>
                      <wp:docPr id="230" name="Frame230"/>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57860" cy="175895"/>
                      <wp:effectExtent l="0" t="0" r="0" b="0"/>
                      <wp:wrapNone/>
                      <wp:docPr id="231" name="Frame231"/>
                      <a:graphic xmlns:a="http://schemas.openxmlformats.org/drawingml/2006/main">
                        <a:graphicData uri="http://schemas.microsoft.com/office/word/2010/wordprocessingShape">
                          <wps:wsp>
                            <wps:cNvSpPr txBox="1"/>
                            <wps:spPr>
                              <a:xfrm>
                                <a:off x="0" y="0"/>
                                <a:ext cx="65786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3511" w:type="dxa"/>
            <w:tcBorders/>
            <w:vAlign w:val="center"/>
          </w:tcPr>
          <w:p>
            <w:pPr>
              <w:pStyle w:val="TableContents"/>
              <w:bidi w:val="0"/>
              <w:spacing w:before="1" w:after="1"/>
              <w:ind w:left="0" w:right="0" w:hanging="0"/>
              <w:jc w:val="center"/>
              <w:rPr/>
            </w:pPr>
            <w:r>
              <w:rPr/>
              <w:t>​</w:t>
            </w:r>
          </w:p>
        </w:tc>
        <w:tc>
          <w:tcPr>
            <w:tcW w:w="346" w:type="dxa"/>
            <w:tcBorders/>
            <w:vAlign w:val="center"/>
          </w:tcPr>
          <w:p>
            <w:pPr>
              <w:pStyle w:val="TableContents"/>
              <w:bidi w:val="0"/>
              <w:spacing w:before="1" w:after="1"/>
              <w:ind w:left="0" w:right="0" w:hanging="0"/>
              <w:jc w:val="left"/>
              <w:rPr/>
            </w:pPr>
            <w:r>
              <w:rPr/>
              <w:t>​</w:t>
            </w:r>
          </w:p>
        </w:tc>
        <w:tc>
          <w:tcPr>
            <w:tcW w:w="5098" w:type="dxa"/>
            <w:gridSpan w:val="11"/>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2025</w:t>
            </w:r>
          </w:p>
        </w:tc>
      </w:tr>
      <w:tr>
        <w:trPr/>
        <w:tc>
          <w:tcPr>
            <w:tcW w:w="3511" w:type="dxa"/>
            <w:tcBorders/>
            <w:vAlign w:val="center"/>
          </w:tcPr>
          <w:p>
            <w:pPr>
              <w:pStyle w:val="TableContents"/>
              <w:bidi w:val="0"/>
              <w:spacing w:before="1" w:after="1"/>
              <w:ind w:left="0" w:right="0" w:hanging="0"/>
              <w:jc w:val="center"/>
              <w:rPr/>
            </w:pPr>
            <w:r>
              <w:rPr/>
              <w:t>​</w:t>
            </w:r>
          </w:p>
        </w:tc>
        <w:tc>
          <w:tcPr>
            <w:tcW w:w="346" w:type="dxa"/>
            <w:tcBorders/>
            <w:vAlign w:val="center"/>
          </w:tcPr>
          <w:p>
            <w:pPr>
              <w:pStyle w:val="TableContents"/>
              <w:bidi w:val="0"/>
              <w:spacing w:before="1"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Enterprise</w:t>
              <w:br/>
              <w:t>Solutions</w:t>
            </w:r>
          </w:p>
        </w:tc>
        <w:tc>
          <w:tcPr>
            <w:tcW w:w="346" w:type="dxa"/>
            <w:tcBorders/>
            <w:vAlign w:val="center"/>
          </w:tcPr>
          <w:p>
            <w:pPr>
              <w:pStyle w:val="TableContents"/>
              <w:bidi w:val="0"/>
              <w:spacing w:before="1" w:after="1"/>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Business</w:t>
              <w:br/>
              <w:t>Solutions</w:t>
            </w:r>
          </w:p>
        </w:tc>
        <w:tc>
          <w:tcPr>
            <w:tcW w:w="109" w:type="dxa"/>
            <w:tcBorders/>
            <w:vAlign w:val="center"/>
          </w:tcPr>
          <w:p>
            <w:pPr>
              <w:pStyle w:val="TableContents"/>
              <w:bidi w:val="0"/>
              <w:spacing w:before="1" w:after="1"/>
              <w:ind w:left="0" w:right="0" w:hanging="0"/>
              <w:jc w:val="left"/>
              <w:rPr/>
            </w:pPr>
            <w:r>
              <w:rPr/>
              <w:t>​</w:t>
            </w:r>
          </w:p>
        </w:tc>
        <w:tc>
          <w:tcPr>
            <w:tcW w:w="1066"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Public Sector</w:t>
              <w:br/>
              <w:t>Solutions</w:t>
            </w:r>
          </w:p>
        </w:tc>
        <w:tc>
          <w:tcPr>
            <w:tcW w:w="346" w:type="dxa"/>
            <w:tcBorders/>
            <w:vAlign w:val="center"/>
          </w:tcPr>
          <w:p>
            <w:pPr>
              <w:pStyle w:val="TableContents"/>
              <w:bidi w:val="0"/>
              <w:spacing w:before="1" w:after="1"/>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5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46" w:type="dxa"/>
            <w:tcBorders/>
            <w:shd w:fill="CCEEFF" w:val="clear"/>
            <w:vAlign w:val="center"/>
          </w:tcPr>
          <w:p>
            <w:pPr>
              <w:pStyle w:val="TableContents"/>
              <w:bidi w:val="0"/>
              <w:spacing w:before="1" w:after="1"/>
              <w:ind w:left="0" w:right="0" w:hanging="0"/>
              <w:jc w:val="left"/>
              <w:rPr/>
            </w:pPr>
            <w:r>
              <w:rPr/>
              <w:t>  ​ ​ ​</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624,014</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551,553</w:t>
            </w:r>
          </w:p>
        </w:tc>
        <w:tc>
          <w:tcPr>
            <w:tcW w:w="109" w:type="dxa"/>
            <w:tcBorders/>
            <w:shd w:fill="CCEEFF" w:val="clear"/>
            <w:vAlign w:val="center"/>
          </w:tcPr>
          <w:p>
            <w:pPr>
              <w:pStyle w:val="TableContents"/>
              <w:bidi w:val="0"/>
              <w:spacing w:before="1" w:after="1"/>
              <w:ind w:left="0" w:right="0" w:hanging="0"/>
              <w:jc w:val="left"/>
              <w:rPr/>
            </w:pPr>
            <w:r>
              <w:rPr/>
              <w:t>​</w:t>
            </w:r>
          </w:p>
        </w:tc>
        <w:tc>
          <w:tcPr>
            <w:tcW w:w="22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285,172</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1,460,739</w:t>
            </w:r>
          </w:p>
        </w:tc>
      </w:tr>
      <w:tr>
        <w:trPr/>
        <w:tc>
          <w:tcPr>
            <w:tcW w:w="351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 </w:t>
            </w:r>
          </w:p>
        </w:tc>
        <w:tc>
          <w:tcPr>
            <w:tcW w:w="78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534,094</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 </w:t>
            </w:r>
          </w:p>
        </w:tc>
        <w:tc>
          <w:tcPr>
            <w:tcW w:w="78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417,297</w:t>
            </w:r>
          </w:p>
        </w:tc>
        <w:tc>
          <w:tcPr>
            <w:tcW w:w="109" w:type="dxa"/>
            <w:tcBorders/>
            <w:vAlign w:val="center"/>
          </w:tcPr>
          <w:p>
            <w:pPr>
              <w:pStyle w:val="TableContents"/>
              <w:bidi w:val="0"/>
              <w:spacing w:before="1" w:after="1"/>
              <w:ind w:left="0" w:right="0" w:hanging="0"/>
              <w:jc w:val="left"/>
              <w:rPr/>
            </w:pPr>
            <w:r>
              <w:rPr/>
              <w:t>​</w:t>
            </w:r>
          </w:p>
        </w:tc>
        <w:tc>
          <w:tcPr>
            <w:tcW w:w="226" w:type="dxa"/>
            <w:tcBorders/>
            <w:vAlign w:val="center"/>
          </w:tcPr>
          <w:p>
            <w:pPr>
              <w:pStyle w:val="TableContents"/>
              <w:bidi w:val="0"/>
              <w:spacing w:before="1" w:after="1"/>
              <w:ind w:left="0" w:right="0" w:hanging="0"/>
              <w:jc w:val="left"/>
              <w:rPr/>
            </w:pPr>
            <w:r>
              <w:rPr/>
              <w:t> </w:t>
            </w:r>
          </w:p>
        </w:tc>
        <w:tc>
          <w:tcPr>
            <w:tcW w:w="840"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244,271</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1036" w:type="dxa"/>
            <w:tcBorders/>
            <w:vAlign w:val="center"/>
          </w:tcPr>
          <w:p>
            <w:pPr>
              <w:pStyle w:val="TableContents"/>
              <w:bidi w:val="0"/>
              <w:spacing w:before="1" w:after="1"/>
              <w:ind w:left="0" w:right="0" w:hanging="0"/>
              <w:jc w:val="right"/>
              <w:rPr/>
            </w:pPr>
            <w:r>
              <w:rPr/>
              <w:t>​</w:t>
            </w:r>
          </w:p>
        </w:tc>
      </w:tr>
      <w:tr>
        <w:trPr/>
        <w:tc>
          <w:tcPr>
            <w:tcW w:w="35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Personnel costs</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 </w:t>
            </w:r>
          </w:p>
        </w:tc>
        <w:tc>
          <w:tcPr>
            <w:tcW w:w="78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33,165</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 </w:t>
            </w:r>
          </w:p>
        </w:tc>
        <w:tc>
          <w:tcPr>
            <w:tcW w:w="78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35,437</w:t>
            </w:r>
          </w:p>
        </w:tc>
        <w:tc>
          <w:tcPr>
            <w:tcW w:w="109" w:type="dxa"/>
            <w:tcBorders/>
            <w:shd w:fill="CCEEFF" w:val="clear"/>
            <w:vAlign w:val="center"/>
          </w:tcPr>
          <w:p>
            <w:pPr>
              <w:pStyle w:val="TableContents"/>
              <w:bidi w:val="0"/>
              <w:spacing w:before="1" w:after="1"/>
              <w:ind w:left="0" w:right="0" w:hanging="0"/>
              <w:jc w:val="left"/>
              <w:rPr/>
            </w:pPr>
            <w:r>
              <w:rPr/>
              <w:t>​</w:t>
            </w:r>
          </w:p>
        </w:tc>
        <w:tc>
          <w:tcPr>
            <w:tcW w:w="226" w:type="dxa"/>
            <w:tcBorders/>
            <w:shd w:fill="CCEEFF" w:val="clear"/>
            <w:vAlign w:val="center"/>
          </w:tcPr>
          <w:p>
            <w:pPr>
              <w:pStyle w:val="TableContents"/>
              <w:bidi w:val="0"/>
              <w:spacing w:before="1" w:after="1"/>
              <w:ind w:left="0" w:right="0" w:hanging="0"/>
              <w:jc w:val="left"/>
              <w:rPr/>
            </w:pPr>
            <w:r>
              <w:rPr/>
              <w:t> </w:t>
            </w:r>
          </w:p>
        </w:tc>
        <w:tc>
          <w:tcPr>
            <w:tcW w:w="840"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18,859</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1036" w:type="dxa"/>
            <w:tcBorders/>
            <w:shd w:fill="CCEEFF" w:val="clear"/>
            <w:vAlign w:val="center"/>
          </w:tcPr>
          <w:p>
            <w:pPr>
              <w:pStyle w:val="TableContents"/>
              <w:bidi w:val="0"/>
              <w:spacing w:before="1" w:after="1"/>
              <w:ind w:left="0" w:right="0" w:hanging="0"/>
              <w:jc w:val="right"/>
              <w:rPr/>
            </w:pPr>
            <w:r>
              <w:rPr/>
              <w:t>​</w:t>
            </w:r>
          </w:p>
        </w:tc>
      </w:tr>
      <w:tr>
        <w:trPr/>
        <w:tc>
          <w:tcPr>
            <w:tcW w:w="351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Marketing</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8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2,884</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8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7,403</w:t>
            </w:r>
          </w:p>
        </w:tc>
        <w:tc>
          <w:tcPr>
            <w:tcW w:w="109" w:type="dxa"/>
            <w:tcBorders/>
            <w:vAlign w:val="center"/>
          </w:tcPr>
          <w:p>
            <w:pPr>
              <w:pStyle w:val="TableContents"/>
              <w:bidi w:val="0"/>
              <w:spacing w:before="1" w:after="1"/>
              <w:ind w:left="0" w:right="0" w:hanging="0"/>
              <w:jc w:val="left"/>
              <w:rPr/>
            </w:pPr>
            <w:r>
              <w:rPr/>
              <w:t>​</w:t>
            </w:r>
          </w:p>
        </w:tc>
        <w:tc>
          <w:tcPr>
            <w:tcW w:w="226" w:type="dxa"/>
            <w:tcBorders/>
            <w:vAlign w:val="center"/>
          </w:tcPr>
          <w:p>
            <w:pPr>
              <w:pStyle w:val="TableContents"/>
              <w:bidi w:val="0"/>
              <w:spacing w:before="1" w:after="1"/>
              <w:ind w:left="0" w:right="0" w:hanging="0"/>
              <w:jc w:val="left"/>
              <w:rPr/>
            </w:pPr>
            <w:r>
              <w:rPr/>
              <w:t>​</w:t>
            </w:r>
          </w:p>
        </w:tc>
        <w:tc>
          <w:tcPr>
            <w:tcW w:w="840"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1,659</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1036" w:type="dxa"/>
            <w:tcBorders/>
            <w:vAlign w:val="center"/>
          </w:tcPr>
          <w:p>
            <w:pPr>
              <w:pStyle w:val="TableContents"/>
              <w:bidi w:val="0"/>
              <w:spacing w:before="1" w:after="1"/>
              <w:ind w:left="0" w:right="0" w:hanging="0"/>
              <w:jc w:val="right"/>
              <w:rPr/>
            </w:pPr>
            <w:r>
              <w:rPr/>
              <w:t>​</w:t>
            </w:r>
          </w:p>
        </w:tc>
      </w:tr>
      <w:tr>
        <w:trPr/>
        <w:tc>
          <w:tcPr>
            <w:tcW w:w="35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Allocated corporate overhead</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8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36,359</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8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42,997</w:t>
            </w:r>
          </w:p>
        </w:tc>
        <w:tc>
          <w:tcPr>
            <w:tcW w:w="109" w:type="dxa"/>
            <w:tcBorders/>
            <w:shd w:fill="CCEEFF" w:val="clear"/>
            <w:vAlign w:val="center"/>
          </w:tcPr>
          <w:p>
            <w:pPr>
              <w:pStyle w:val="TableContents"/>
              <w:bidi w:val="0"/>
              <w:spacing w:before="1" w:after="1"/>
              <w:ind w:left="0" w:right="0" w:hanging="0"/>
              <w:jc w:val="left"/>
              <w:rPr/>
            </w:pPr>
            <w:r>
              <w:rPr/>
              <w:t>​</w:t>
            </w:r>
          </w:p>
        </w:tc>
        <w:tc>
          <w:tcPr>
            <w:tcW w:w="226" w:type="dxa"/>
            <w:tcBorders/>
            <w:shd w:fill="CCEEFF" w:val="clear"/>
            <w:vAlign w:val="center"/>
          </w:tcPr>
          <w:p>
            <w:pPr>
              <w:pStyle w:val="TableContents"/>
              <w:bidi w:val="0"/>
              <w:spacing w:before="1" w:after="1"/>
              <w:ind w:left="0" w:right="0" w:hanging="0"/>
              <w:jc w:val="left"/>
              <w:rPr/>
            </w:pPr>
            <w:r>
              <w:rPr/>
              <w:t>​</w:t>
            </w:r>
          </w:p>
        </w:tc>
        <w:tc>
          <w:tcPr>
            <w:tcW w:w="840"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21,499</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1036" w:type="dxa"/>
            <w:tcBorders/>
            <w:shd w:fill="CCEEFF" w:val="clear"/>
            <w:vAlign w:val="center"/>
          </w:tcPr>
          <w:p>
            <w:pPr>
              <w:pStyle w:val="TableContents"/>
              <w:bidi w:val="0"/>
              <w:spacing w:before="1" w:after="1"/>
              <w:ind w:left="0" w:right="0" w:hanging="0"/>
              <w:jc w:val="right"/>
              <w:rPr/>
            </w:pPr>
            <w:r>
              <w:rPr/>
              <w:t>​</w:t>
            </w:r>
          </w:p>
        </w:tc>
      </w:tr>
      <w:tr>
        <w:trPr/>
        <w:tc>
          <w:tcPr>
            <w:tcW w:w="351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8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387</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8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310</w:t>
            </w:r>
          </w:p>
        </w:tc>
        <w:tc>
          <w:tcPr>
            <w:tcW w:w="109" w:type="dxa"/>
            <w:tcBorders/>
            <w:vAlign w:val="center"/>
          </w:tcPr>
          <w:p>
            <w:pPr>
              <w:pStyle w:val="TableContents"/>
              <w:bidi w:val="0"/>
              <w:spacing w:before="1" w:after="1"/>
              <w:ind w:left="0" w:right="0" w:hanging="0"/>
              <w:jc w:val="left"/>
              <w:rPr/>
            </w:pPr>
            <w:r>
              <w:rPr/>
              <w:t>​</w:t>
            </w:r>
          </w:p>
        </w:tc>
        <w:tc>
          <w:tcPr>
            <w:tcW w:w="226" w:type="dxa"/>
            <w:tcBorders/>
            <w:vAlign w:val="center"/>
          </w:tcPr>
          <w:p>
            <w:pPr>
              <w:pStyle w:val="TableContents"/>
              <w:bidi w:val="0"/>
              <w:spacing w:before="1" w:after="1"/>
              <w:ind w:left="0" w:right="0" w:hanging="0"/>
              <w:jc w:val="left"/>
              <w:rPr/>
            </w:pPr>
            <w:r>
              <w:rPr/>
              <w:t>​</w:t>
            </w:r>
          </w:p>
        </w:tc>
        <w:tc>
          <w:tcPr>
            <w:tcW w:w="840"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45</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1036" w:type="dxa"/>
            <w:tcBorders/>
            <w:vAlign w:val="center"/>
          </w:tcPr>
          <w:p>
            <w:pPr>
              <w:pStyle w:val="TableContents"/>
              <w:bidi w:val="0"/>
              <w:spacing w:before="1" w:after="1"/>
              <w:ind w:left="0" w:right="0" w:hanging="0"/>
              <w:jc w:val="right"/>
              <w:rPr/>
            </w:pPr>
            <w:r>
              <w:rPr/>
              <w:t>​</w:t>
            </w:r>
          </w:p>
        </w:tc>
      </w:tr>
      <w:tr>
        <w:trPr/>
        <w:tc>
          <w:tcPr>
            <w:tcW w:w="3511" w:type="dxa"/>
            <w:tcBorders/>
            <w:shd w:fill="CCEEFF" w:val="clear"/>
            <w:vAlign w:val="center"/>
          </w:tcPr>
          <w:p>
            <w:pPr>
              <w:pStyle w:val="TableContents"/>
              <w:bidi w:val="0"/>
              <w:spacing w:lineRule="auto" w:line="240" w:before="1" w:after="1"/>
              <w:ind w:left="0" w:right="0" w:hanging="0"/>
              <w:jc w:val="left"/>
              <w:rPr>
                <w:rFonts w:ascii="Times New Roman;Times;serif" w:hAnsi="Times New Roman;Times;serif"/>
                <w:sz w:val="20"/>
              </w:rPr>
            </w:pPr>
            <w:r>
              <w:rPr>
                <w:rFonts w:ascii="Times New Roman;Times;serif" w:hAnsi="Times New Roman;Times;serif"/>
                <w:sz w:val="20"/>
              </w:rPr>
              <w:t>Other segment expenses</w:t>
            </w:r>
            <w:r>
              <w:rPr>
                <w:rFonts w:ascii="Times New Roman;Times;serif" w:hAnsi="Times New Roman;Times;serif"/>
                <w:sz w:val="15"/>
              </w:rPr>
              <w:t>1</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2,277</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4,128</w:t>
            </w:r>
          </w:p>
        </w:tc>
        <w:tc>
          <w:tcPr>
            <w:tcW w:w="109" w:type="dxa"/>
            <w:tcBorders/>
            <w:shd w:fill="CCEEFF" w:val="clear"/>
            <w:vAlign w:val="center"/>
          </w:tcPr>
          <w:p>
            <w:pPr>
              <w:pStyle w:val="TableContents"/>
              <w:bidi w:val="0"/>
              <w:spacing w:before="1" w:after="1"/>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840"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4,313</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1036" w:type="dxa"/>
            <w:tcBorders/>
            <w:shd w:fill="CCEEFF" w:val="clear"/>
            <w:vAlign w:val="center"/>
          </w:tcPr>
          <w:p>
            <w:pPr>
              <w:pStyle w:val="TableContents"/>
              <w:bidi w:val="0"/>
              <w:spacing w:before="1" w:after="1"/>
              <w:ind w:left="0" w:right="0" w:hanging="0"/>
              <w:jc w:val="right"/>
              <w:rPr/>
            </w:pPr>
            <w:r>
              <w:rPr/>
              <w:t>​</w:t>
            </w:r>
          </w:p>
        </w:tc>
      </w:tr>
      <w:tr>
        <w:trPr/>
        <w:tc>
          <w:tcPr>
            <w:tcW w:w="351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Operating income (loss)</w:t>
            </w:r>
          </w:p>
        </w:tc>
        <w:tc>
          <w:tcPr>
            <w:tcW w:w="346" w:type="dxa"/>
            <w:tcBorders/>
            <w:vAlign w:val="center"/>
          </w:tcPr>
          <w:p>
            <w:pPr>
              <w:pStyle w:val="TableContents"/>
              <w:bidi w:val="0"/>
              <w:spacing w:before="1"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14,848</w:t>
            </w:r>
          </w:p>
        </w:tc>
        <w:tc>
          <w:tcPr>
            <w:tcW w:w="346" w:type="dxa"/>
            <w:tcBorders/>
            <w:vAlign w:val="center"/>
          </w:tcPr>
          <w:p>
            <w:pPr>
              <w:pStyle w:val="TableContents"/>
              <w:bidi w:val="0"/>
              <w:spacing w:before="1"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43,981</w:t>
            </w:r>
          </w:p>
        </w:tc>
        <w:tc>
          <w:tcPr>
            <w:tcW w:w="109" w:type="dxa"/>
            <w:tcBorders/>
            <w:vAlign w:val="center"/>
          </w:tcPr>
          <w:p>
            <w:pPr>
              <w:pStyle w:val="TableContents"/>
              <w:bidi w:val="0"/>
              <w:spacing w:before="1" w:after="1"/>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(5,474)</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53,355</w:t>
            </w:r>
          </w:p>
        </w:tc>
      </w:tr>
      <w:tr>
        <w:trPr/>
        <w:tc>
          <w:tcPr>
            <w:tcW w:w="35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Unallocated Headquarters/Other expenses</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81" w:type="dxa"/>
            <w:tcBorders/>
            <w:shd w:fill="CCEEFF" w:val="clear"/>
            <w:vAlign w:val="center"/>
          </w:tcPr>
          <w:p>
            <w:pPr>
              <w:pStyle w:val="TableContents"/>
              <w:bidi w:val="0"/>
              <w:spacing w:before="1" w:after="1"/>
              <w:ind w:left="0" w:right="0" w:hanging="0"/>
              <w:jc w:val="left"/>
              <w:rPr/>
            </w:pPr>
            <w:r>
              <w:rPr/>
              <w:t>​</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81" w:type="dxa"/>
            <w:tcBorders/>
            <w:shd w:fill="CCEEFF" w:val="clear"/>
            <w:vAlign w:val="center"/>
          </w:tcPr>
          <w:p>
            <w:pPr>
              <w:pStyle w:val="TableContents"/>
              <w:bidi w:val="0"/>
              <w:spacing w:before="1" w:after="1"/>
              <w:ind w:left="0" w:right="0" w:hanging="0"/>
              <w:jc w:val="left"/>
              <w:rPr/>
            </w:pPr>
            <w:r>
              <w:rPr/>
              <w:t>​</w:t>
            </w:r>
          </w:p>
        </w:tc>
        <w:tc>
          <w:tcPr>
            <w:tcW w:w="109" w:type="dxa"/>
            <w:tcBorders/>
            <w:shd w:fill="CCEEFF" w:val="clear"/>
            <w:vAlign w:val="center"/>
          </w:tcPr>
          <w:p>
            <w:pPr>
              <w:pStyle w:val="TableContents"/>
              <w:bidi w:val="0"/>
              <w:spacing w:before="1" w:after="1"/>
              <w:ind w:left="0" w:right="0" w:hanging="0"/>
              <w:jc w:val="left"/>
              <w:rPr/>
            </w:pPr>
            <w:r>
              <w:rPr/>
              <w:t>​</w:t>
            </w:r>
          </w:p>
        </w:tc>
        <w:tc>
          <w:tcPr>
            <w:tcW w:w="226" w:type="dxa"/>
            <w:tcBorders/>
            <w:shd w:fill="CCEEFF" w:val="clear"/>
            <w:vAlign w:val="center"/>
          </w:tcPr>
          <w:p>
            <w:pPr>
              <w:pStyle w:val="TableContents"/>
              <w:bidi w:val="0"/>
              <w:spacing w:before="1" w:after="1"/>
              <w:ind w:left="0" w:right="0" w:hanging="0"/>
              <w:jc w:val="left"/>
              <w:rPr/>
            </w:pPr>
            <w:r>
              <w:rPr/>
              <w:t>​</w:t>
            </w:r>
          </w:p>
        </w:tc>
        <w:tc>
          <w:tcPr>
            <w:tcW w:w="840" w:type="dxa"/>
            <w:tcBorders/>
            <w:shd w:fill="CCEEFF" w:val="clear"/>
            <w:vAlign w:val="center"/>
          </w:tcPr>
          <w:p>
            <w:pPr>
              <w:pStyle w:val="TableContents"/>
              <w:bidi w:val="0"/>
              <w:spacing w:before="1" w:after="1"/>
              <w:ind w:left="0" w:right="0" w:hanging="0"/>
              <w:jc w:val="left"/>
              <w:rPr/>
            </w:pPr>
            <w:r>
              <w:rPr/>
              <w:t>​</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right"/>
              <w:rPr/>
            </w:pPr>
            <w:r>
              <w:rPr/>
              <w:t> </w:t>
            </w:r>
          </w:p>
        </w:tc>
        <w:tc>
          <w:tcPr>
            <w:tcW w:w="103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(7,936)</w:t>
            </w:r>
          </w:p>
        </w:tc>
      </w:tr>
      <w:tr>
        <w:trPr/>
        <w:tc>
          <w:tcPr>
            <w:tcW w:w="351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Interest income, net</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81"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81"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226" w:type="dxa"/>
            <w:tcBorders/>
            <w:vAlign w:val="center"/>
          </w:tcPr>
          <w:p>
            <w:pPr>
              <w:pStyle w:val="TableContents"/>
              <w:bidi w:val="0"/>
              <w:spacing w:before="1" w:after="1"/>
              <w:ind w:left="0" w:right="0" w:hanging="0"/>
              <w:jc w:val="left"/>
              <w:rPr/>
            </w:pPr>
            <w:r>
              <w:rPr/>
              <w:t>​</w:t>
            </w:r>
          </w:p>
        </w:tc>
        <w:tc>
          <w:tcPr>
            <w:tcW w:w="840"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right"/>
              <w:rPr/>
            </w:pPr>
            <w:r>
              <w:rPr/>
              <w:t> </w:t>
            </w:r>
          </w:p>
        </w:tc>
        <w:tc>
          <w:tcPr>
            <w:tcW w:w="103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7,116</w:t>
            </w:r>
          </w:p>
        </w:tc>
      </w:tr>
      <w:tr>
        <w:trPr/>
        <w:tc>
          <w:tcPr>
            <w:tcW w:w="35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Other income</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81" w:type="dxa"/>
            <w:tcBorders/>
            <w:shd w:fill="CCEEFF" w:val="clear"/>
            <w:vAlign w:val="center"/>
          </w:tcPr>
          <w:p>
            <w:pPr>
              <w:pStyle w:val="TableContents"/>
              <w:bidi w:val="0"/>
              <w:spacing w:before="1" w:after="1"/>
              <w:ind w:left="0" w:right="0" w:hanging="0"/>
              <w:jc w:val="left"/>
              <w:rPr/>
            </w:pPr>
            <w:r>
              <w:rPr/>
              <w:t>​</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81" w:type="dxa"/>
            <w:tcBorders/>
            <w:shd w:fill="CCEEFF" w:val="clear"/>
            <w:vAlign w:val="center"/>
          </w:tcPr>
          <w:p>
            <w:pPr>
              <w:pStyle w:val="TableContents"/>
              <w:bidi w:val="0"/>
              <w:spacing w:before="1" w:after="1"/>
              <w:ind w:left="0" w:right="0" w:hanging="0"/>
              <w:jc w:val="left"/>
              <w:rPr/>
            </w:pPr>
            <w:r>
              <w:rPr/>
              <w:t>​</w:t>
            </w:r>
          </w:p>
        </w:tc>
        <w:tc>
          <w:tcPr>
            <w:tcW w:w="109" w:type="dxa"/>
            <w:tcBorders/>
            <w:shd w:fill="CCEEFF" w:val="clear"/>
            <w:vAlign w:val="center"/>
          </w:tcPr>
          <w:p>
            <w:pPr>
              <w:pStyle w:val="TableContents"/>
              <w:bidi w:val="0"/>
              <w:spacing w:before="1" w:after="1"/>
              <w:ind w:left="0" w:right="0" w:hanging="0"/>
              <w:jc w:val="left"/>
              <w:rPr/>
            </w:pPr>
            <w:r>
              <w:rPr/>
              <w:t>​</w:t>
            </w:r>
          </w:p>
        </w:tc>
        <w:tc>
          <w:tcPr>
            <w:tcW w:w="226" w:type="dxa"/>
            <w:tcBorders/>
            <w:shd w:fill="CCEEFF" w:val="clear"/>
            <w:vAlign w:val="center"/>
          </w:tcPr>
          <w:p>
            <w:pPr>
              <w:pStyle w:val="TableContents"/>
              <w:bidi w:val="0"/>
              <w:spacing w:before="1" w:after="1"/>
              <w:ind w:left="0" w:right="0" w:hanging="0"/>
              <w:jc w:val="left"/>
              <w:rPr/>
            </w:pPr>
            <w:r>
              <w:rPr/>
              <w:t>​</w:t>
            </w:r>
          </w:p>
        </w:tc>
        <w:tc>
          <w:tcPr>
            <w:tcW w:w="840" w:type="dxa"/>
            <w:tcBorders/>
            <w:shd w:fill="CCEEFF" w:val="clear"/>
            <w:vAlign w:val="center"/>
          </w:tcPr>
          <w:p>
            <w:pPr>
              <w:pStyle w:val="TableContents"/>
              <w:bidi w:val="0"/>
              <w:spacing w:before="1" w:after="1"/>
              <w:ind w:left="0" w:right="0" w:hanging="0"/>
              <w:jc w:val="left"/>
              <w:rPr/>
            </w:pPr>
            <w:r>
              <w:rPr/>
              <w:t>​</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76</w:t>
            </w:r>
          </w:p>
        </w:tc>
      </w:tr>
      <w:tr>
        <w:trPr/>
        <w:tc>
          <w:tcPr>
            <w:tcW w:w="351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Income before taxes</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81"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81"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226" w:type="dxa"/>
            <w:tcBorders/>
            <w:vAlign w:val="center"/>
          </w:tcPr>
          <w:p>
            <w:pPr>
              <w:pStyle w:val="TableContents"/>
              <w:bidi w:val="0"/>
              <w:spacing w:before="1" w:after="1"/>
              <w:ind w:left="0" w:right="0" w:hanging="0"/>
              <w:jc w:val="left"/>
              <w:rPr/>
            </w:pPr>
            <w:r>
              <w:rPr/>
              <w:t>​</w:t>
            </w:r>
          </w:p>
        </w:tc>
        <w:tc>
          <w:tcPr>
            <w:tcW w:w="840"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52,611</w:t>
            </w:r>
          </w:p>
        </w:tc>
      </w:tr>
      <w:tr>
        <w:trPr/>
        <w:tc>
          <w:tcPr>
            <w:tcW w:w="3511" w:type="dxa"/>
            <w:tcBorders/>
            <w:shd w:fill="CCEEFF" w:val="clear"/>
            <w:vAlign w:val="center"/>
          </w:tcPr>
          <w:p>
            <w:pPr>
              <w:pStyle w:val="TableContents"/>
              <w:bidi w:val="0"/>
              <w:spacing w:before="1" w:after="1"/>
              <w:ind w:left="0" w:right="0" w:hanging="0"/>
              <w:jc w:val="left"/>
              <w:rPr/>
            </w:pPr>
            <w:r>
              <w:rPr/>
              <w:t>​</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81" w:type="dxa"/>
            <w:tcBorders/>
            <w:shd w:fill="CCEEFF" w:val="clear"/>
            <w:vAlign w:val="center"/>
          </w:tcPr>
          <w:p>
            <w:pPr>
              <w:pStyle w:val="TableContents"/>
              <w:bidi w:val="0"/>
              <w:spacing w:before="1" w:after="1"/>
              <w:ind w:left="0" w:right="0" w:hanging="0"/>
              <w:jc w:val="left"/>
              <w:rPr/>
            </w:pPr>
            <w:r>
              <w:rPr/>
              <w:t>​</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81" w:type="dxa"/>
            <w:tcBorders/>
            <w:shd w:fill="CCEEFF" w:val="clear"/>
            <w:vAlign w:val="center"/>
          </w:tcPr>
          <w:p>
            <w:pPr>
              <w:pStyle w:val="TableContents"/>
              <w:bidi w:val="0"/>
              <w:spacing w:before="1" w:after="1"/>
              <w:ind w:left="0" w:right="0" w:hanging="0"/>
              <w:jc w:val="left"/>
              <w:rPr/>
            </w:pPr>
            <w:r>
              <w:rPr/>
              <w:t>​</w:t>
            </w:r>
          </w:p>
        </w:tc>
        <w:tc>
          <w:tcPr>
            <w:tcW w:w="109" w:type="dxa"/>
            <w:tcBorders/>
            <w:shd w:fill="CCEEFF" w:val="clear"/>
            <w:vAlign w:val="center"/>
          </w:tcPr>
          <w:p>
            <w:pPr>
              <w:pStyle w:val="TableContents"/>
              <w:bidi w:val="0"/>
              <w:spacing w:before="1" w:after="1"/>
              <w:ind w:left="0" w:right="0" w:hanging="0"/>
              <w:jc w:val="left"/>
              <w:rPr/>
            </w:pPr>
            <w:r>
              <w:rPr/>
              <w:t>​</w:t>
            </w:r>
          </w:p>
        </w:tc>
        <w:tc>
          <w:tcPr>
            <w:tcW w:w="226" w:type="dxa"/>
            <w:tcBorders/>
            <w:shd w:fill="CCEEFF" w:val="clear"/>
            <w:vAlign w:val="center"/>
          </w:tcPr>
          <w:p>
            <w:pPr>
              <w:pStyle w:val="TableContents"/>
              <w:bidi w:val="0"/>
              <w:spacing w:before="1" w:after="1"/>
              <w:ind w:left="0" w:right="0" w:hanging="0"/>
              <w:jc w:val="left"/>
              <w:rPr/>
            </w:pPr>
            <w:r>
              <w:rPr/>
              <w:t>​</w:t>
            </w:r>
          </w:p>
        </w:tc>
        <w:tc>
          <w:tcPr>
            <w:tcW w:w="840" w:type="dxa"/>
            <w:tcBorders/>
            <w:shd w:fill="CCEEFF" w:val="clear"/>
            <w:vAlign w:val="center"/>
          </w:tcPr>
          <w:p>
            <w:pPr>
              <w:pStyle w:val="TableContents"/>
              <w:bidi w:val="0"/>
              <w:spacing w:before="1" w:after="1"/>
              <w:ind w:left="0" w:right="0" w:hanging="0"/>
              <w:jc w:val="left"/>
              <w:rPr/>
            </w:pPr>
            <w:r>
              <w:rPr/>
              <w:t>​</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1036" w:type="dxa"/>
            <w:tcBorders/>
            <w:shd w:fill="CCEEFF" w:val="clear"/>
            <w:vAlign w:val="center"/>
          </w:tcPr>
          <w:p>
            <w:pPr>
              <w:pStyle w:val="TableContents"/>
              <w:bidi w:val="0"/>
              <w:spacing w:before="1" w:after="1"/>
              <w:ind w:left="0" w:right="0" w:hanging="0"/>
              <w:jc w:val="left"/>
              <w:rPr/>
            </w:pPr>
            <w:r>
              <w:rPr/>
              <w:t>​</w:t>
            </w:r>
          </w:p>
        </w:tc>
      </w:tr>
      <w:tr>
        <w:trPr/>
        <w:tc>
          <w:tcPr>
            <w:tcW w:w="351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Segment assets</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753,931</w:t>
            </w:r>
          </w:p>
        </w:tc>
        <w:tc>
          <w:tcPr>
            <w:tcW w:w="346" w:type="dxa"/>
            <w:tcBorders/>
            <w:vAlign w:val="center"/>
          </w:tcPr>
          <w:p>
            <w:pPr>
              <w:pStyle w:val="TableContents"/>
              <w:bidi w:val="0"/>
              <w:spacing w:before="1" w:after="1"/>
              <w:ind w:left="0" w:right="0" w:hanging="0"/>
              <w:jc w:val="right"/>
              <w:rPr/>
            </w:pPr>
            <w:r>
              <w:rPr/>
              <w:t>​</w:t>
            </w:r>
          </w:p>
        </w:tc>
        <w:tc>
          <w:tcPr>
            <w:tcW w:w="21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591,894</w:t>
            </w:r>
          </w:p>
        </w:tc>
        <w:tc>
          <w:tcPr>
            <w:tcW w:w="109" w:type="dxa"/>
            <w:tcBorders/>
            <w:vAlign w:val="center"/>
          </w:tcPr>
          <w:p>
            <w:pPr>
              <w:pStyle w:val="TableContents"/>
              <w:bidi w:val="0"/>
              <w:spacing w:before="1" w:after="1"/>
              <w:ind w:left="0" w:right="0" w:hanging="0"/>
              <w:jc w:val="right"/>
              <w:rPr/>
            </w:pPr>
            <w:r>
              <w:rPr/>
              <w:t>​</w:t>
            </w:r>
          </w:p>
        </w:tc>
        <w:tc>
          <w:tcPr>
            <w:tcW w:w="226"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88,650</w:t>
            </w:r>
          </w:p>
        </w:tc>
        <w:tc>
          <w:tcPr>
            <w:tcW w:w="346" w:type="dxa"/>
            <w:tcBorders/>
            <w:vAlign w:val="center"/>
          </w:tcPr>
          <w:p>
            <w:pPr>
              <w:pStyle w:val="TableContents"/>
              <w:bidi w:val="0"/>
              <w:spacing w:before="1" w:after="1"/>
              <w:ind w:left="0" w:right="0" w:hanging="0"/>
              <w:jc w:val="right"/>
              <w:rPr/>
            </w:pPr>
            <w:r>
              <w:rPr/>
              <w:t>​</w:t>
            </w:r>
          </w:p>
        </w:tc>
        <w:tc>
          <w:tcPr>
            <w:tcW w:w="21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1,434,475</w:t>
            </w:r>
          </w:p>
        </w:tc>
      </w:tr>
      <w:tr>
        <w:trPr/>
        <w:tc>
          <w:tcPr>
            <w:tcW w:w="35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Headquarters/Other assets</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81" w:type="dxa"/>
            <w:tcBorders/>
            <w:shd w:fill="CCEEFF" w:val="clear"/>
            <w:vAlign w:val="center"/>
          </w:tcPr>
          <w:p>
            <w:pPr>
              <w:pStyle w:val="TableContents"/>
              <w:bidi w:val="0"/>
              <w:spacing w:before="1" w:after="1"/>
              <w:ind w:left="0" w:right="0" w:hanging="0"/>
              <w:jc w:val="left"/>
              <w:rPr/>
            </w:pPr>
            <w:r>
              <w:rPr/>
              <w:t>​</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81" w:type="dxa"/>
            <w:tcBorders/>
            <w:shd w:fill="CCEEFF" w:val="clear"/>
            <w:vAlign w:val="center"/>
          </w:tcPr>
          <w:p>
            <w:pPr>
              <w:pStyle w:val="TableContents"/>
              <w:bidi w:val="0"/>
              <w:spacing w:before="1" w:after="1"/>
              <w:ind w:left="0" w:right="0" w:hanging="0"/>
              <w:jc w:val="left"/>
              <w:rPr/>
            </w:pPr>
            <w:r>
              <w:rPr/>
              <w:t>​</w:t>
            </w:r>
          </w:p>
        </w:tc>
        <w:tc>
          <w:tcPr>
            <w:tcW w:w="109" w:type="dxa"/>
            <w:tcBorders/>
            <w:shd w:fill="CCEEFF" w:val="clear"/>
            <w:vAlign w:val="center"/>
          </w:tcPr>
          <w:p>
            <w:pPr>
              <w:pStyle w:val="TableContents"/>
              <w:bidi w:val="0"/>
              <w:spacing w:before="1" w:after="1"/>
              <w:ind w:left="0" w:right="0" w:hanging="0"/>
              <w:jc w:val="right"/>
              <w:rPr/>
            </w:pPr>
            <w:r>
              <w:rPr/>
              <w:t>​</w:t>
            </w:r>
          </w:p>
        </w:tc>
        <w:tc>
          <w:tcPr>
            <w:tcW w:w="226" w:type="dxa"/>
            <w:tcBorders/>
            <w:shd w:fill="CCEEFF" w:val="clear"/>
            <w:vAlign w:val="center"/>
          </w:tcPr>
          <w:p>
            <w:pPr>
              <w:pStyle w:val="TableContents"/>
              <w:bidi w:val="0"/>
              <w:spacing w:before="1" w:after="1"/>
              <w:ind w:left="0" w:right="0" w:hanging="0"/>
              <w:jc w:val="left"/>
              <w:rPr/>
            </w:pPr>
            <w:r>
              <w:rPr/>
              <w:t>​</w:t>
            </w:r>
          </w:p>
        </w:tc>
        <w:tc>
          <w:tcPr>
            <w:tcW w:w="840" w:type="dxa"/>
            <w:tcBorders/>
            <w:shd w:fill="CCEEFF" w:val="clear"/>
            <w:vAlign w:val="center"/>
          </w:tcPr>
          <w:p>
            <w:pPr>
              <w:pStyle w:val="TableContents"/>
              <w:bidi w:val="0"/>
              <w:spacing w:before="1" w:after="1"/>
              <w:ind w:left="0" w:right="0" w:hanging="0"/>
              <w:jc w:val="right"/>
              <w:rPr/>
            </w:pPr>
            <w:r>
              <w:rPr/>
              <w:t>​</w:t>
            </w:r>
          </w:p>
        </w:tc>
        <w:tc>
          <w:tcPr>
            <w:tcW w:w="346" w:type="dxa"/>
            <w:tcBorders/>
            <w:shd w:fill="CCEEFF" w:val="clear"/>
            <w:vAlign w:val="center"/>
          </w:tcPr>
          <w:p>
            <w:pPr>
              <w:pStyle w:val="TableContents"/>
              <w:bidi w:val="0"/>
              <w:spacing w:before="1"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(165,198)</w:t>
            </w:r>
          </w:p>
        </w:tc>
      </w:tr>
      <w:tr>
        <w:trPr/>
        <w:tc>
          <w:tcPr>
            <w:tcW w:w="351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Consolidated assets</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81"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81"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right"/>
              <w:rPr/>
            </w:pPr>
            <w:r>
              <w:rPr/>
              <w:t>​</w:t>
            </w:r>
          </w:p>
        </w:tc>
        <w:tc>
          <w:tcPr>
            <w:tcW w:w="226" w:type="dxa"/>
            <w:tcBorders/>
            <w:vAlign w:val="center"/>
          </w:tcPr>
          <w:p>
            <w:pPr>
              <w:pStyle w:val="TableContents"/>
              <w:bidi w:val="0"/>
              <w:spacing w:before="1" w:after="1"/>
              <w:ind w:left="0" w:right="0" w:hanging="0"/>
              <w:jc w:val="left"/>
              <w:rPr/>
            </w:pPr>
            <w:r>
              <w:rPr/>
              <w:t>​</w:t>
            </w:r>
          </w:p>
        </w:tc>
        <w:tc>
          <w:tcPr>
            <w:tcW w:w="840" w:type="dxa"/>
            <w:tcBorders/>
            <w:vAlign w:val="center"/>
          </w:tcPr>
          <w:p>
            <w:pPr>
              <w:pStyle w:val="TableContents"/>
              <w:bidi w:val="0"/>
              <w:spacing w:before="1" w:after="1"/>
              <w:ind w:left="0" w:right="0" w:hanging="0"/>
              <w:jc w:val="right"/>
              <w:rPr/>
            </w:pPr>
            <w:r>
              <w:rPr/>
              <w:t>​</w:t>
            </w:r>
          </w:p>
        </w:tc>
        <w:tc>
          <w:tcPr>
            <w:tcW w:w="346" w:type="dxa"/>
            <w:tcBorders/>
            <w:vAlign w:val="center"/>
          </w:tcPr>
          <w:p>
            <w:pPr>
              <w:pStyle w:val="TableContents"/>
              <w:bidi w:val="0"/>
              <w:spacing w:before="1" w:after="1"/>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1" w:after="1"/>
              <w:ind w:left="0" w:right="60" w:hanging="0"/>
              <w:jc w:val="right"/>
              <w:rPr>
                <w:rFonts w:ascii="Times New Roman;Times;serif" w:hAnsi="Times New Roman;Times;serif"/>
                <w:sz w:val="20"/>
              </w:rPr>
            </w:pPr>
            <w:r>
              <w:rPr>
                <w:rFonts w:ascii="Times New Roman;Times;serif" w:hAnsi="Times New Roman;Times;serif"/>
                <w:sz w:val="20"/>
              </w:rPr>
              <w:t>1,269,277</w:t>
            </w:r>
          </w:p>
        </w:tc>
      </w:tr>
    </w:tbl>
    <w:p>
      <w:pPr>
        <w:pStyle w:val="TextBody"/>
        <w:bidi w:val="0"/>
        <w:spacing w:before="100" w:after="10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47"/>
        <w:gridCol w:w="9834"/>
      </w:tblGrid>
      <w:tr>
        <w:trPr/>
        <w:tc>
          <w:tcPr>
            <w:tcW w:w="124" w:type="dxa"/>
            <w:tcBorders/>
            <w:vAlign w:val="center"/>
          </w:tcPr>
          <w:p>
            <w:pPr>
              <w:pStyle w:val="TableContents"/>
              <w:bidi w:val="0"/>
              <w:spacing w:before="0" w:after="283"/>
              <w:jc w:val="left"/>
              <w:rPr>
                <w:sz w:val="4"/>
                <w:szCs w:val="4"/>
              </w:rPr>
            </w:pPr>
            <w:r>
              <w:rPr>
                <w:sz w:val="4"/>
                <w:szCs w:val="4"/>
              </w:rPr>
            </w:r>
          </w:p>
        </w:tc>
        <w:tc>
          <w:tcPr>
            <w:tcW w:w="247"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34"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segment expenses for each of the reportable segments include service contracts/subscriptions, professional fees, facilities operations, credit card fees, and other miscellaneous expenses.</w:t>
            </w:r>
          </w:p>
        </w:tc>
      </w:tr>
    </w:tbl>
    <w:p>
      <w:pPr>
        <w:pStyle w:val="TextBody"/>
        <w:bidi w:val="0"/>
        <w:spacing w:before="0" w:after="0"/>
        <w:ind w:left="0" w:right="0" w:firstLine="360"/>
        <w:jc w:val="left"/>
        <w:rPr>
          <w:rFonts w:ascii="Arial Unicode MS" w:hAnsi="Arial Unicode MS"/>
          <w:sz w:val="18"/>
        </w:rPr>
      </w:pPr>
      <w:r>
        <w:rPr>
          <w:rFonts w:ascii="Times New Roman;Times;serif" w:hAnsi="Times New Roman;Times;serif"/>
          <w:sz w:val="20"/>
        </w:rPr>
        <w:t>The assets of the Company’s three</w:t>
      </w:r>
      <w:r>
        <w:rPr>
          <w:rFonts w:ascii="Arial Unicode MS" w:hAnsi="Arial Unicode MS"/>
          <w:sz w:val="18"/>
        </w:rPr>
        <w:t xml:space="preserve"> </w:t>
      </w:r>
      <w:r>
        <w:rPr>
          <w:rFonts w:ascii="Times New Roman;Times;serif" w:hAnsi="Times New Roman;Times;serif"/>
          <w:sz w:val="20"/>
        </w:rPr>
        <w:t>operating segments presented above consist primarily of accounts receivable, net intercompany receivables, goodwill, and other intangibles, net. Assets reported under the Headquarters/Other are managed by corporate headquarters, including cash and cash equivalents, short-term investments, inventories, property and equipment, ROU assets, and intercompany balance, net. As of June 30, 2026 and 2025, total assets for the Headquarters/Other were presented net of intercompany balance eliminations of $64,232</w:t>
      </w:r>
      <w:r>
        <w:rPr>
          <w:rFonts w:ascii="Arial Unicode MS" w:hAnsi="Arial Unicode MS"/>
          <w:sz w:val="18"/>
        </w:rPr>
        <w:t xml:space="preserve"> </w:t>
      </w:r>
      <w:r>
        <w:rPr>
          <w:rFonts w:ascii="Times New Roman;Times;serif" w:hAnsi="Times New Roman;Times;serif"/>
          <w:sz w:val="20"/>
        </w:rPr>
        <w:t>and $46,339, respectively. The Company’s capital expenditures consist largely of IT hardware and software purchased to maintain or upgrade its management information systems. These information systems serve all of the Company’s segments, to varying degrees, and accordingly, the CODM does not evaluate capital expenditures on a segment-by-segment basis.</w:t>
      </w:r>
    </w:p>
    <w:p>
      <w:pPr>
        <w:pStyle w:val="TextBody"/>
        <w:bidi w:val="0"/>
        <w:spacing w:before="100" w:after="10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8–Commitments and Contingencies</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Company is subject to various legal proceedings and claims, which have arisen during the ordinary course of business. The outcomes of such matters are not expected to have a material, adverse effect on the Company’s financial position, results of operations, and/or cash flows.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100" w:after="10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Company is subject to audits by states on sales and income taxes, employment matters, and other assessments. Additional liabilities for these and other audits could be assessed, but such outcomes are not expected to have a material, adverse impact on the Company’s financial position, results of operations, and/or cash flows.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9–Bank Borrowings</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The Company previously had a $50,000 credit facility collateralized by its account receivables that expired March 31, 2025 that the Company elected not to renew or replace. Amounts outstanding under the credit facility bore interest at the daily Bloomberg Short-Term Bank Yield Index, or BSBY Rate, plus a spread based on the Company’s funded debt ratio, or in the absence of BSBY Rate, the </w:t>
      </w:r>
      <w:r>
        <w:rPr>
          <w:rFonts w:ascii="Times New Roman;Times;serif" w:hAnsi="Times New Roman;Times;serif"/>
          <w:b w:val="false"/>
          <w:i w:val="false"/>
          <w:caps w:val="false"/>
          <w:smallCaps w:val="false"/>
          <w:sz w:val="20"/>
        </w:rPr>
        <w:t>prime rate</w:t>
      </w:r>
      <w:r>
        <w:rPr>
          <w:rFonts w:ascii="Times New Roman;Times;serif" w:hAnsi="Times New Roman;Times;serif"/>
          <w:sz w:val="20"/>
        </w:rPr>
        <w:t xml:space="preserve"> (7.50% at March 31, 2025).</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Cash receipts were automatically applied against any outstanding borrowings. During the three months ended March 31, 2025, the Company borrowed incremental amounts that were each repaid in full. These borrowings for the three months ended March 31, 2025 totaled $732; however, at no time were the outstanding borrowings greater than the $50,000 limit under the credit facility. The Company had no outstanding borrowings under the credit facility immediately prior to the expiration of the credit facility.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555" w:name="_f3643eed_be01_4b6e_82f1_b141fbc95975_3"/>
      <w:bookmarkStart w:id="1556" w:name="_f3643eed_be01_4b6e_82f1_b141fbc95975_2"/>
      <w:bookmarkStart w:id="1557" w:name="_f3643eed_be01_4b6e_82f1_b141fbc95975"/>
      <w:bookmarkEnd w:id="1555"/>
      <w:bookmarkEnd w:id="1556"/>
      <w:bookmarkEnd w:id="1557"/>
      <w:r>
        <w:rPr>
          <w:rFonts w:ascii="Times New Roman;Times;serif" w:hAnsi="Times New Roman;Times;serif"/>
          <w:b/>
          <w:sz w:val="20"/>
        </w:rPr>
        <w:t>Note 10–Supplier Finance Programs</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Company has agreements with third-party financial institutions, instituted by request of participating suppliers, that allow for the ability to finance payment obligations from the Company. The third-party financial institutions have separate arrangements with the Company’s suppliers and provide them with the option to request early payment for invoices confirmed by the Company. The Company does not determine the terms or conditions of the arrangements between the third-parties and its suppliers and receives no compensation from the third-party financial institutions. The Company’s obligation to its suppliers, including amounts due and scheduled payment dates, are not impacted by the suppliers’ decisions to finance amounts under the arrangements. The payment terms under these arrangements are typical with industry standards and range from 30 to 50 days. The agreements with the financial institutions are collateralized by the inventory purchased through the financing agreements. The Company’s outstanding payment obligations under the supplier finance programs, which are included in accounts payable on the condensed consolidated balance sheets, were $65,657 and $58,563 at June 30, 2026 and December 31, 2025, respectively.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11–Supplemental Cash Flow Information</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Income taxes paid, net of refunds received for the six months ended June 30, 2026 was $13,781. Income taxes paid for the six months ended June 30, 2025 was $18,171.</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1558" w:name="Item2ManagementsDiscussionandAnalysisofF"/>
      <w:bookmarkStart w:id="1559" w:name="_a9c4f1f8_1dc7_4972_ad79_80138a024b80"/>
      <w:bookmarkEnd w:id="1558"/>
      <w:bookmarkEnd w:id="1559"/>
      <w:r>
        <w:rPr>
          <w:rFonts w:ascii="Times New Roman;Times;serif" w:hAnsi="Times New Roman;Times;serif"/>
          <w:b/>
          <w:sz w:val="20"/>
        </w:rPr>
        <w:t>Item 2. Management’s Discussion and Analysis of Financial Condition and Results of Operations</w:t>
      </w:r>
    </w:p>
    <w:p>
      <w:pPr>
        <w:pStyle w:val="TextBody"/>
        <w:bidi w:val="0"/>
        <w:spacing w:before="0" w:after="12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CAUTIONARY NOTE CONCERNING FORWARD-LOOKING STATEMENTS</w:t>
      </w:r>
    </w:p>
    <w:p>
      <w:pPr>
        <w:pStyle w:val="TextBody"/>
        <w:bidi w:val="0"/>
        <w:spacing w:before="0" w:after="120"/>
        <w:ind w:left="0" w:right="0" w:hanging="0"/>
        <w:jc w:val="left"/>
        <w:rPr/>
      </w:pPr>
      <w:r>
        <w:rPr/>
        <w:t>​</w:t>
      </w:r>
    </w:p>
    <w:p>
      <w:pPr>
        <w:pStyle w:val="TextBody"/>
        <w:bidi w:val="0"/>
        <w:spacing w:before="0" w:after="0"/>
        <w:ind w:left="0" w:right="0" w:firstLine="360"/>
        <w:jc w:val="left"/>
        <w:rPr>
          <w:rFonts w:ascii="Times New Roman;Times;serif" w:hAnsi="Times New Roman;Times;serif"/>
          <w:i/>
          <w:sz w:val="20"/>
        </w:rPr>
      </w:pPr>
      <w:r>
        <w:rPr>
          <w:rFonts w:ascii="Times New Roman;Times;serif" w:hAnsi="Times New Roman;Times;serif"/>
          <w:i/>
          <w:sz w:val="20"/>
        </w:rPr>
        <w:t>This Quarterly Report on Form 10-Q contains forward-looking statements within the meaning of Section 27A of the Securities Act of 1933, as amended, and Section 21E of the Securities Exchange Act of 1934, as amended, or the Exchange Act. Forward-looking statements generally relate to future events or our future financial or operating performance and include statements concerning, among other things, our future financial results, business plans (including statements regarding new products and services we may offer and future expenditures, costs and investments), liabilities, impairment charges, competition, and the expected impact of current macroeconomic conditions on our businesses and results of operations. In some cases, you can identify forward-looking statements because they contain words such as “may,” “will,” “would,” “should,” “expects,” “plans,” “could,” “intends,” “target,” “projects,” “believes,” “estimates,” “anticipates,” “potential” or “continue” or the negative of these words or other similar terms or expressions that concern our expectations, strategy, plans or intentions. These statements reflect our current views and are based on assumptions as of the date of this report. Such assumptions are based upon internal estimates and other analyses of current market conditions and trends, management expectations, plans, and strategies, economic conditions, and other factors. These statements are subject to known and unknown risks, uncertainties and other factors that may cause our actual results, performance or achievements to be materially different from expectations or results projected or implied by forward-looking statements.</w:t>
      </w:r>
    </w:p>
    <w:p>
      <w:pPr>
        <w:pStyle w:val="TextBody"/>
        <w:bidi w:val="0"/>
        <w:spacing w:before="0" w:after="120"/>
        <w:ind w:left="0" w:right="0" w:firstLine="360"/>
        <w:jc w:val="left"/>
        <w:rPr/>
      </w:pPr>
      <w:r>
        <w:rPr/>
        <w:t>​</w:t>
      </w:r>
    </w:p>
    <w:p>
      <w:pPr>
        <w:pStyle w:val="TextBody"/>
        <w:bidi w:val="0"/>
        <w:spacing w:before="0" w:after="0"/>
        <w:ind w:left="0" w:right="0" w:firstLine="360"/>
        <w:jc w:val="left"/>
        <w:rPr>
          <w:rFonts w:ascii="Times New Roman;Times;serif" w:hAnsi="Times New Roman;Times;serif"/>
          <w:i/>
          <w:sz w:val="20"/>
        </w:rPr>
      </w:pPr>
      <w:r>
        <w:rPr>
          <w:rFonts w:ascii="Times New Roman;Times;serif" w:hAnsi="Times New Roman;Times;serif"/>
          <w:i/>
          <w:sz w:val="20"/>
        </w:rPr>
        <w:t>Such differences may result from actions taken by us, including expense reduction or strategic initiatives (including reductions in force, capital investments and new or expanded product offerings or services), the execution of our business plans (including our inventory management, cost structure and management and other personnel decisions) or other business decisions, as well as from developments beyond our control, including:</w:t>
      </w:r>
    </w:p>
    <w:p>
      <w:pPr>
        <w:pStyle w:val="TextBody"/>
        <w:bidi w:val="0"/>
        <w:spacing w:before="0" w:after="120"/>
        <w:ind w:left="0" w:right="0" w:firstLine="36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macroeconomic factors facing the global economy, including disruptions in or increased volatility of the capital markets, changes in trade policy, which may include the imposition of tariffs or other trade barriers, economic sanctions and economic slowdowns or recessions, government shutdowns, the impact of conflicts in Iran and the Middle East, changes in tax policy, rising inflation and changing interest rates modifying our potential for investment income and the timing thereof or reducing the level of investment our customers are willing to make in IT products;</w:t>
            </w:r>
          </w:p>
        </w:tc>
      </w:tr>
    </w:tbl>
    <w:tbl>
      <w:tblPr>
        <w:tblW w:w="6741" w:type="dxa"/>
        <w:jc w:val="left"/>
        <w:tblInd w:w="0" w:type="dxa"/>
        <w:tblLayout w:type="fixed"/>
        <w:tblCellMar>
          <w:top w:w="28" w:type="dxa"/>
          <w:left w:w="28" w:type="dxa"/>
          <w:bottom w:w="28" w:type="dxa"/>
          <w:right w:w="28" w:type="dxa"/>
        </w:tblCellMar>
      </w:tblPr>
      <w:tblGrid>
        <w:gridCol w:w="124"/>
        <w:gridCol w:w="256"/>
        <w:gridCol w:w="63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supply constraints, such as the global memory (DRAM and NAND) shortage;</w:t>
            </w:r>
          </w:p>
        </w:tc>
      </w:tr>
    </w:tbl>
    <w:tbl>
      <w:tblPr>
        <w:tblW w:w="4731" w:type="dxa"/>
        <w:jc w:val="left"/>
        <w:tblInd w:w="0" w:type="dxa"/>
        <w:tblLayout w:type="fixed"/>
        <w:tblCellMar>
          <w:top w:w="28" w:type="dxa"/>
          <w:left w:w="28" w:type="dxa"/>
          <w:bottom w:w="28" w:type="dxa"/>
          <w:right w:w="28" w:type="dxa"/>
        </w:tblCellMar>
      </w:tblPr>
      <w:tblGrid>
        <w:gridCol w:w="124"/>
        <w:gridCol w:w="256"/>
        <w:gridCol w:w="43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substantial competition reducing our market share;</w:t>
            </w:r>
          </w:p>
        </w:tc>
      </w:tr>
    </w:tbl>
    <w:tbl>
      <w:tblPr>
        <w:tblW w:w="5286" w:type="dxa"/>
        <w:jc w:val="left"/>
        <w:tblInd w:w="0" w:type="dxa"/>
        <w:tblLayout w:type="fixed"/>
        <w:tblCellMar>
          <w:top w:w="28" w:type="dxa"/>
          <w:left w:w="28" w:type="dxa"/>
          <w:bottom w:w="28" w:type="dxa"/>
          <w:right w:w="28" w:type="dxa"/>
        </w:tblCellMar>
      </w:tblPr>
      <w:tblGrid>
        <w:gridCol w:w="124"/>
        <w:gridCol w:w="256"/>
        <w:gridCol w:w="49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significant price competition reducing our profit margins;</w:t>
            </w:r>
          </w:p>
        </w:tc>
      </w:tr>
    </w:tbl>
    <w:tbl>
      <w:tblPr>
        <w:tblW w:w="8751" w:type="dxa"/>
        <w:jc w:val="left"/>
        <w:tblInd w:w="0" w:type="dxa"/>
        <w:tblLayout w:type="fixed"/>
        <w:tblCellMar>
          <w:top w:w="28" w:type="dxa"/>
          <w:left w:w="28" w:type="dxa"/>
          <w:bottom w:w="28" w:type="dxa"/>
          <w:right w:w="28" w:type="dxa"/>
        </w:tblCellMar>
      </w:tblPr>
      <w:tblGrid>
        <w:gridCol w:w="124"/>
        <w:gridCol w:w="256"/>
        <w:gridCol w:w="83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the loss of any of our major vendors adversely affecting the number or type of products we may offer;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virtualization of information technology, or IT, resources and applications, including networks, servers, applications, and data storage disrupting or altering our traditional distribution models;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service interruptions at third-party shippers negatively impacting our ability to deliver the products we offer to our customers;</w:t>
            </w:r>
          </w:p>
        </w:tc>
      </w:tr>
    </w:tbl>
    <w:tbl>
      <w:tblPr>
        <w:tblW w:w="9666" w:type="dxa"/>
        <w:jc w:val="left"/>
        <w:tblInd w:w="0" w:type="dxa"/>
        <w:tblLayout w:type="fixed"/>
        <w:tblCellMar>
          <w:top w:w="28" w:type="dxa"/>
          <w:left w:w="28" w:type="dxa"/>
          <w:bottom w:w="28" w:type="dxa"/>
          <w:right w:w="28" w:type="dxa"/>
        </w:tblCellMar>
      </w:tblPr>
      <w:tblGrid>
        <w:gridCol w:w="124"/>
        <w:gridCol w:w="256"/>
        <w:gridCol w:w="92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increases in shipping and postage costs reducing our margins and adversely affecting our results of operations;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loss of key persons or the inability to attract, train and retain qualified personnel adversely affecting our ability to operate our business;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cyberattacks or the failure to safeguard personal information and our IT systems resulting in liability and harm to our reputation.</w:t>
            </w:r>
          </w:p>
        </w:tc>
      </w:tr>
    </w:tbl>
    <w:p>
      <w:pPr>
        <w:pStyle w:val="TextBody"/>
        <w:bidi w:val="0"/>
        <w:spacing w:before="0" w:after="100"/>
        <w:ind w:left="0" w:right="0" w:firstLine="360"/>
        <w:jc w:val="left"/>
        <w:rPr>
          <w:rFonts w:ascii="Times New Roman;Times;serif" w:hAnsi="Times New Roman;Times;serif"/>
          <w:i/>
          <w:sz w:val="20"/>
        </w:rPr>
      </w:pPr>
      <w:r>
        <w:rPr>
          <w:rFonts w:ascii="Times New Roman;Times;serif" w:hAnsi="Times New Roman;Times;serif"/>
          <w:i/>
          <w:sz w:val="20"/>
        </w:rPr>
        <w:t>Additional factors include those described in our Annual Report on Form 10-K for the year ended December 31, 2025, including under the captions “Risk Factors,” “Management’s Discussion and Analysis of Financial Condition and Results of Operations,” and “Business,” in our subsequent quarterly reports on Form 10-Q, including under the caption “Management’s Discussion and Analysis of Financial Condition and Results of Operations,” and in the other subsequent filings we make with the Securities and Exchange Commission from time to time.</w:t>
      </w:r>
    </w:p>
    <w:p>
      <w:pPr>
        <w:pStyle w:val="TextBody"/>
        <w:bidi w:val="0"/>
        <w:spacing w:before="0" w:after="100"/>
        <w:ind w:left="0" w:right="0" w:firstLine="360"/>
        <w:jc w:val="left"/>
        <w:rPr>
          <w:rFonts w:ascii="Times New Roman;Times;serif" w:hAnsi="Times New Roman;Times;serif"/>
          <w:i/>
          <w:sz w:val="20"/>
        </w:rPr>
      </w:pPr>
      <w:r>
        <w:rPr>
          <w:rFonts w:ascii="Times New Roman;Times;serif" w:hAnsi="Times New Roman;Times;serif"/>
          <w:i/>
          <w:sz w:val="20"/>
        </w:rPr>
        <w:t>A forward-looking statement is neither a prediction nor a guarantee of future events or circumstances. You should not place undue reliance on the forward-looking statements. We assume no obligation to update any of these forward-looking statements, or to update the reasons actual results could differ materially from those anticipated, to reflect circumstances or events that occur after the statements are made except as required by law.</w:t>
      </w:r>
    </w:p>
    <w:p>
      <w:pPr>
        <w:pStyle w:val="TextBody"/>
        <w:bidi w:val="0"/>
        <w:spacing w:before="0" w:after="0"/>
        <w:ind w:left="0" w:right="0" w:firstLine="360"/>
        <w:jc w:val="left"/>
        <w:rPr>
          <w:rFonts w:ascii="Times New Roman;Times;serif" w:hAnsi="Times New Roman;Times;serif"/>
          <w:i/>
          <w:sz w:val="20"/>
        </w:rPr>
      </w:pPr>
      <w:r>
        <w:rPr>
          <w:rFonts w:ascii="Times New Roman;Times;serif" w:hAnsi="Times New Roman;Times;serif"/>
          <w:i/>
          <w:sz w:val="20"/>
        </w:rPr>
        <w:t>Unless the context otherwise requires, we use the terms “Connection”, the “Company”, “we”, “us”, and “our” in this Quarterly Report on Form 10-Q to refer to PC Connection, Inc. and its subsidiaries.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We are a Fortune 1000 Global Solutions Provider that simplifies IT, guiding the connection between people and technology. Our dedicated account managers partner with customers to design, deploy, and support cutting-edge IT environments using the latest hardware, software, and services. We provide a wide range of IT solutions, from the desktop to the cloud—including computer systems, data center solutions, security, artificial intelligence, software and peripheral equipment, networking communications, and other products and accessories that we develop internally and secure from manufacturers, distributors, and other suppliers. Our Technology Solutions and Services Organization, or TSSO, and state-of-the-art ISO 9001:2015 SOC 2 Type 2 certified Technology Integration and Distribution Center offer end-to-end services related to the design, configuration, and implementation of IT solutions. Our team also provides a comprehensive portfolio of managed services and professional services. These services are performed by our personnel and by third-party providers. Our GlobalServe offering ensures worldwide coverage for our multinational customers, delivering global procurement solutions through our network of in-country suppliers in over 150 countries.</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“Connection” brand includes Connection Enterprise Solutions, Connection Business Solutions, and Connection Public Sector Solutions, which provide IT solutions and services to enterprise, small- to medium-sized businesses, and public sector markets.</w:t>
      </w:r>
    </w:p>
    <w:p>
      <w:pPr>
        <w:pStyle w:val="TextBody"/>
        <w:bidi w:val="0"/>
        <w:spacing w:before="100" w:after="10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Financial results for each of our segments are included in the financial statements attached hereto. We generate sales through (i) outbound inside sales and field sales contacts by sales representatives focused on the business, educational, healthcare, retail, manufacturing, and government markets, (ii) our websites, and (iii) direct responses from customers responding to our advertising media. We offer a broad selection of over 460,000 products at competitive prices, including products from vendors like Apple, Cisco, Dell Inc., HP Inc., Hewlett-Packard Enterprise, Intel, Lenovo, Microsoft Corporation, and VMware by Broadcom, and we partner with more than 1,600 suppliers. We are able to leverage our state-of-the art logistic capabilities to rapidly ship product to customers.</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As a value-added reseller in the IT supply chain, we do not manufacture IT hardware or software products. We are dependent on our suppliers—manufacturers and distributors that historically have only sold to resellers rather than directly to end users. However, certain manufacturers have, on multiple occasions, sold or attempted to sell directly to our customers, and in some cases, have restricted our ability to sell their products directly to certain customers, thereby attempting to and, in some cases successfully, eliminate our role. We believe that the success of these direct sales efforts by manufacturers will depend on their ability to meet our customers’ ongoing demands and provide solutions to meet their needs. We believe more of our customers are seeking out comprehensive and integrated IT solutions, rather than the ability to acquire specific IT products on a one-off basis. Our advantage is our ability to be product-neutral and provide a broader combination of products, services, and advice tailored to our customers’ individual needs. By providing customers with customized solutions from a variety of manufacturers, we believe we can mitigate the negative impact of continued direct sales initiatives from individual manufacturers. Through the formation of our TSSO, we are able to provide customers complete IT solutions, from identifying their needs, to designing, developing, and managing the integration of products and services to implement their IT projects. Such service offerings carry higher margins than traditional product sales. Additionally, the technical certifications of our service engineers permit us to offer higher-end, more complex products that generally carry higher gross margins. We expect these service offerings and technical certifications to continue to play a role in sales generation and gross margin improvements in this competitive environment.</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primary challenges we continue to face in effectively managing our business are (1) increasing our product and service revenues while at the same time improving our gross margin in all three segments, (2) recruiting, retaining, and improving the productivity of our sales and technical support personnel, and (3) effectively controlling our selling, general and administrative, or SG&amp;A, expenses while making major investments in our IT systems and solution selling personnel, especially in relation to changing revenue levels.</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To support future growth, we have invested and expect to continue to invest in our IT solutions business, which requires the addition of highly skilled service engineers. Although we expect to realize the ultimate benefit of higher-margin service revenues under this multi-year initiative, we believe that our cost of services will increase as we add additional service engineers. If our service revenues do not grow enough to offset the cost of these headcount additions, our operating results may be negatively impacted.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Market conditions and technology advances significantly affect the demand for our products and services. Virtual delivery of software products and advanced Internet technology providing customers enhanced functionality have substantially increased customer expectations, requiring us to invest on an ongoing basis in our own IT infrastructure to meet these new demands.</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Our investments in IT infrastructure are designed to enable us to operate more efficiently and provide our customers enhanced functionality.</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ongoing global memory shortage (DRAM and NAND) could result in increased inventory costs, which may reduce our margins or require us to raise prices. The memory shortage could additionally result in a lack of availability of products, which could negatively impact our results of operations. As a result of these ongoing and anticipated shortages, we may purchase product in advance of customer orders, while customers may accelerate or delay purchasing depending on their capital resources.</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U.S. administration has announced or imposed a series of tariffs on U.S. trading partners. In response, several countries have threatened or imposed retaliatory measures. The imposition of new tariffs or increases in existing tariffs on goods imported from countries where our suppliers operate could result in increased inventory costs. These cost increases may reduce our margins or require us to raise prices. We continue to assess the impact of the tariffs on our supply chain. In addition, these actions and threatened actions and increased volatility in financial markets may affect customer decisions about the timing or size of IT investments.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KEY OPERATING METRIC</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Gross Billings</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We utilize key operating metrics to track and assess the performance of our business, including gross billings. Gross billings is the total dollar value of goods and services billed during the period, net of customer returns, credit memos, and any applicable sales or other taxes and includes agency fees, and freight. As certain transactions are recognized on a net basis, gross billings include amounts not recognized in net sales.</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We use the gross billings operating metric for planning, forecasting, and evaluating the sales performance of our operating segments by providing insight into the total value of our business transactions. We believe that gross billings provides the same insight to investors.</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following table sets forth the gross billings for each of our operating segments and our consolidated entity (in millions):</w:t>
      </w:r>
    </w:p>
    <w:p>
      <w:pPr>
        <w:pStyle w:val="TextBody"/>
        <w:bidi w:val="0"/>
        <w:spacing w:before="0" w:after="0"/>
        <w:ind w:left="0" w:right="0" w:hanging="0"/>
        <w:jc w:val="left"/>
        <w:rPr/>
      </w:pPr>
      <w:r>
        <w:rPr/>
        <w:t>​</w:t>
      </w:r>
    </w:p>
    <w:tbl>
      <w:tblPr>
        <w:tblW w:w="6866" w:type="dxa"/>
        <w:jc w:val="left"/>
        <w:tblInd w:w="0" w:type="dxa"/>
        <w:tblLayout w:type="fixed"/>
        <w:tblCellMar>
          <w:top w:w="0" w:type="dxa"/>
          <w:left w:w="0" w:type="dxa"/>
          <w:bottom w:w="0" w:type="dxa"/>
          <w:right w:w="0" w:type="dxa"/>
        </w:tblCellMar>
      </w:tblPr>
      <w:tblGrid>
        <w:gridCol w:w="2026"/>
        <w:gridCol w:w="109"/>
        <w:gridCol w:w="220"/>
        <w:gridCol w:w="753"/>
        <w:gridCol w:w="361"/>
        <w:gridCol w:w="220"/>
        <w:gridCol w:w="753"/>
        <w:gridCol w:w="109"/>
        <w:gridCol w:w="211"/>
        <w:gridCol w:w="721"/>
        <w:gridCol w:w="346"/>
        <w:gridCol w:w="211"/>
        <w:gridCol w:w="826"/>
      </w:tblGrid>
      <w:tr>
        <w:trPr/>
        <w:tc>
          <w:tcPr>
            <w:tcW w:w="20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1286510" cy="175260"/>
                      <wp:effectExtent l="0" t="0" r="0" b="0"/>
                      <wp:wrapNone/>
                      <wp:docPr id="232" name="Frame232"/>
                      <a:graphic xmlns:a="http://schemas.openxmlformats.org/drawingml/2006/main">
                        <a:graphicData uri="http://schemas.microsoft.com/office/word/2010/wordprocessingShape">
                          <wps:wsp>
                            <wps:cNvSpPr txBox="1"/>
                            <wps:spPr>
                              <a:xfrm>
                                <a:off x="0" y="0"/>
                                <a:ext cx="1286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9215" cy="175260"/>
                      <wp:effectExtent l="0" t="0" r="0" b="0"/>
                      <wp:wrapNone/>
                      <wp:docPr id="233" name="Frame23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139700" cy="175260"/>
                      <wp:effectExtent l="0" t="0" r="0" b="0"/>
                      <wp:wrapNone/>
                      <wp:docPr id="234" name="Frame234"/>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478155" cy="175260"/>
                      <wp:effectExtent l="0" t="0" r="0" b="0"/>
                      <wp:wrapNone/>
                      <wp:docPr id="235" name="Frame235"/>
                      <a:graphic xmlns:a="http://schemas.openxmlformats.org/drawingml/2006/main">
                        <a:graphicData uri="http://schemas.microsoft.com/office/word/2010/wordprocessingShape">
                          <wps:wsp>
                            <wps:cNvSpPr txBox="1"/>
                            <wps:spPr>
                              <a:xfrm>
                                <a:off x="0" y="0"/>
                                <a:ext cx="4781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229235" cy="175260"/>
                      <wp:effectExtent l="0" t="0" r="0" b="0"/>
                      <wp:wrapNone/>
                      <wp:docPr id="236" name="Frame236"/>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139700" cy="175260"/>
                      <wp:effectExtent l="0" t="0" r="0" b="0"/>
                      <wp:wrapNone/>
                      <wp:docPr id="237" name="Frame237"/>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478155" cy="175260"/>
                      <wp:effectExtent l="0" t="0" r="0" b="0"/>
                      <wp:wrapNone/>
                      <wp:docPr id="238" name="Frame238"/>
                      <a:graphic xmlns:a="http://schemas.openxmlformats.org/drawingml/2006/main">
                        <a:graphicData uri="http://schemas.microsoft.com/office/word/2010/wordprocessingShape">
                          <wps:wsp>
                            <wps:cNvSpPr txBox="1"/>
                            <wps:spPr>
                              <a:xfrm>
                                <a:off x="0" y="0"/>
                                <a:ext cx="4781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9215" cy="175260"/>
                      <wp:effectExtent l="0" t="0" r="0" b="0"/>
                      <wp:wrapNone/>
                      <wp:docPr id="239" name="Frame23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133985" cy="175260"/>
                      <wp:effectExtent l="0" t="0" r="0" b="0"/>
                      <wp:wrapNone/>
                      <wp:docPr id="240" name="Frame24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457835" cy="175260"/>
                      <wp:effectExtent l="0" t="0" r="0" b="0"/>
                      <wp:wrapNone/>
                      <wp:docPr id="241" name="Frame241"/>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219710" cy="175260"/>
                      <wp:effectExtent l="0" t="0" r="0" b="0"/>
                      <wp:wrapNone/>
                      <wp:docPr id="242" name="Frame2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133985" cy="175260"/>
                      <wp:effectExtent l="0" t="0" r="0" b="0"/>
                      <wp:wrapNone/>
                      <wp:docPr id="243" name="Frame2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524510" cy="175260"/>
                      <wp:effectExtent l="0" t="0" r="0" b="0"/>
                      <wp:wrapNone/>
                      <wp:docPr id="244" name="Frame244"/>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0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109" w:type="dxa"/>
            <w:tcBorders/>
            <w:vAlign w:val="center"/>
          </w:tcPr>
          <w:p>
            <w:pPr>
              <w:pStyle w:val="TableContents"/>
              <w:bidi w:val="0"/>
              <w:spacing w:before="0" w:after="0"/>
              <w:ind w:left="0" w:right="0" w:hanging="0"/>
              <w:jc w:val="left"/>
              <w:rPr/>
            </w:pPr>
            <w:r>
              <w:rPr/>
              <w:t>​</w:t>
            </w:r>
          </w:p>
        </w:tc>
        <w:tc>
          <w:tcPr>
            <w:tcW w:w="231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202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center"/>
              <w:rPr/>
            </w:pPr>
            <w:r>
              <w:rPr/>
              <w:t>​</w:t>
            </w:r>
          </w:p>
        </w:tc>
        <w:tc>
          <w:tcPr>
            <w:tcW w:w="97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61" w:type="dxa"/>
            <w:tcBorders/>
            <w:vAlign w:val="center"/>
          </w:tcPr>
          <w:p>
            <w:pPr>
              <w:pStyle w:val="TableContents"/>
              <w:bidi w:val="0"/>
              <w:spacing w:before="0" w:after="0"/>
              <w:ind w:left="0" w:right="0" w:hanging="0"/>
              <w:jc w:val="left"/>
              <w:rPr/>
            </w:pPr>
            <w:r>
              <w:rPr/>
              <w:t>  ​ ​ ​</w:t>
            </w:r>
          </w:p>
        </w:tc>
        <w:tc>
          <w:tcPr>
            <w:tcW w:w="97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left"/>
              <w:rPr/>
            </w:pPr>
            <w:r>
              <w:rPr/>
              <w:t>​</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02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Gross billings</w:t>
            </w:r>
          </w:p>
        </w:tc>
        <w:tc>
          <w:tcPr>
            <w:tcW w:w="109" w:type="dxa"/>
            <w:tcBorders/>
            <w:shd w:fill="CCEEFF" w:val="clear"/>
            <w:vAlign w:val="center"/>
          </w:tcPr>
          <w:p>
            <w:pPr>
              <w:pStyle w:val="TableContents"/>
              <w:bidi w:val="0"/>
              <w:spacing w:before="0" w:after="0"/>
              <w:ind w:left="0" w:right="0" w:hanging="0"/>
              <w:jc w:val="center"/>
              <w:rPr/>
            </w:pPr>
            <w:r>
              <w:rPr/>
              <w:t>​</w:t>
            </w:r>
          </w:p>
        </w:tc>
        <w:tc>
          <w:tcPr>
            <w:tcW w:w="220" w:type="dxa"/>
            <w:tcBorders/>
            <w:shd w:fill="CCEEFF" w:val="clear"/>
            <w:vAlign w:val="center"/>
          </w:tcPr>
          <w:p>
            <w:pPr>
              <w:pStyle w:val="TableContents"/>
              <w:bidi w:val="0"/>
              <w:spacing w:before="0" w:after="0"/>
              <w:ind w:left="0" w:right="0" w:hanging="0"/>
              <w:jc w:val="center"/>
              <w:rPr/>
            </w:pPr>
            <w:r>
              <w:rPr/>
              <w:t>​</w:t>
            </w:r>
          </w:p>
        </w:tc>
        <w:tc>
          <w:tcPr>
            <w:tcW w:w="753" w:type="dxa"/>
            <w:tcBorders/>
            <w:shd w:fill="CCEEFF" w:val="clear"/>
            <w:vAlign w:val="center"/>
          </w:tcPr>
          <w:p>
            <w:pPr>
              <w:pStyle w:val="TableContents"/>
              <w:bidi w:val="0"/>
              <w:spacing w:before="0" w:after="0"/>
              <w:ind w:left="0" w:right="0" w:hanging="0"/>
              <w:jc w:val="center"/>
              <w:rPr/>
            </w:pPr>
            <w:r>
              <w:rPr/>
              <w:t>​</w:t>
            </w:r>
          </w:p>
        </w:tc>
        <w:tc>
          <w:tcPr>
            <w:tcW w:w="361" w:type="dxa"/>
            <w:tcBorders/>
            <w:shd w:fill="CCEEFF" w:val="clear"/>
            <w:vAlign w:val="center"/>
          </w:tcPr>
          <w:p>
            <w:pPr>
              <w:pStyle w:val="TableContents"/>
              <w:bidi w:val="0"/>
              <w:spacing w:before="0" w:after="0"/>
              <w:ind w:left="0" w:right="0" w:hanging="0"/>
              <w:jc w:val="center"/>
              <w:rPr/>
            </w:pPr>
            <w:r>
              <w:rPr/>
              <w:t>​</w:t>
            </w:r>
          </w:p>
        </w:tc>
        <w:tc>
          <w:tcPr>
            <w:tcW w:w="220" w:type="dxa"/>
            <w:tcBorders/>
            <w:shd w:fill="CCEEFF" w:val="clear"/>
            <w:vAlign w:val="center"/>
          </w:tcPr>
          <w:p>
            <w:pPr>
              <w:pStyle w:val="TableContents"/>
              <w:bidi w:val="0"/>
              <w:spacing w:before="0" w:after="0"/>
              <w:ind w:left="0" w:right="0" w:hanging="0"/>
              <w:jc w:val="center"/>
              <w:rPr/>
            </w:pPr>
            <w:r>
              <w:rPr/>
              <w:t>​</w:t>
            </w:r>
          </w:p>
        </w:tc>
        <w:tc>
          <w:tcPr>
            <w:tcW w:w="753"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2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826" w:type="dxa"/>
            <w:tcBorders/>
            <w:shd w:fill="CCEEFF" w:val="clear"/>
            <w:vAlign w:val="center"/>
          </w:tcPr>
          <w:p>
            <w:pPr>
              <w:pStyle w:val="TableContents"/>
              <w:bidi w:val="0"/>
              <w:spacing w:before="0" w:after="0"/>
              <w:ind w:left="0" w:right="0" w:hanging="0"/>
              <w:jc w:val="center"/>
              <w:rPr/>
            </w:pPr>
            <w:r>
              <w:rPr/>
              <w:t>​</w:t>
            </w:r>
          </w:p>
        </w:tc>
      </w:tr>
      <w:tr>
        <w:trPr/>
        <w:tc>
          <w:tcPr>
            <w:tcW w:w="202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Enterprise Solutions</w:t>
            </w:r>
          </w:p>
        </w:tc>
        <w:tc>
          <w:tcPr>
            <w:tcW w:w="109" w:type="dxa"/>
            <w:tcBorders/>
            <w:vAlign w:val="center"/>
          </w:tcPr>
          <w:p>
            <w:pPr>
              <w:pStyle w:val="TableContents"/>
              <w:bidi w:val="0"/>
              <w:spacing w:before="0" w:after="0"/>
              <w:ind w:left="0" w:right="0" w:hanging="0"/>
              <w:jc w:val="right"/>
              <w:rPr/>
            </w:pPr>
            <w:r>
              <w:rPr/>
              <w:t>​</w:t>
            </w:r>
          </w:p>
        </w:tc>
        <w:tc>
          <w:tcPr>
            <w:tcW w:w="2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477.0</w:t>
            </w:r>
          </w:p>
        </w:tc>
        <w:tc>
          <w:tcPr>
            <w:tcW w:w="361" w:type="dxa"/>
            <w:tcBorders/>
            <w:vAlign w:val="center"/>
          </w:tcPr>
          <w:p>
            <w:pPr>
              <w:pStyle w:val="TableContents"/>
              <w:bidi w:val="0"/>
              <w:spacing w:before="0" w:after="0"/>
              <w:ind w:left="0" w:right="0" w:hanging="0"/>
              <w:jc w:val="right"/>
              <w:rPr/>
            </w:pPr>
            <w:r>
              <w:rPr/>
              <w:t>​</w:t>
            </w:r>
          </w:p>
        </w:tc>
        <w:tc>
          <w:tcPr>
            <w:tcW w:w="2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407.5</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916.6</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806.3</w:t>
            </w:r>
          </w:p>
        </w:tc>
      </w:tr>
      <w:tr>
        <w:trPr/>
        <w:tc>
          <w:tcPr>
            <w:tcW w:w="202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Business Solutions</w:t>
            </w:r>
          </w:p>
        </w:tc>
        <w:tc>
          <w:tcPr>
            <w:tcW w:w="109" w:type="dxa"/>
            <w:tcBorders/>
            <w:shd w:fill="CCEEFF" w:val="clear"/>
            <w:vAlign w:val="center"/>
          </w:tcPr>
          <w:p>
            <w:pPr>
              <w:pStyle w:val="TableContents"/>
              <w:bidi w:val="0"/>
              <w:spacing w:before="0" w:after="0"/>
              <w:ind w:left="0" w:right="0" w:hanging="0"/>
              <w:jc w:val="right"/>
              <w:rPr/>
            </w:pPr>
            <w:r>
              <w:rPr/>
              <w:t>​</w:t>
            </w:r>
          </w:p>
        </w:tc>
        <w:tc>
          <w:tcPr>
            <w:tcW w:w="220" w:type="dxa"/>
            <w:tcBorders/>
            <w:shd w:fill="CCEEFF" w:val="clear"/>
            <w:vAlign w:val="center"/>
          </w:tcPr>
          <w:p>
            <w:pPr>
              <w:pStyle w:val="TableContents"/>
              <w:bidi w:val="0"/>
              <w:spacing w:before="0" w:after="0"/>
              <w:ind w:left="0" w:right="0" w:hanging="0"/>
              <w:jc w:val="right"/>
              <w:rPr/>
            </w:pPr>
            <w:r>
              <w:rPr/>
              <w:t> </w:t>
            </w:r>
          </w:p>
        </w:tc>
        <w:tc>
          <w:tcPr>
            <w:tcW w:w="7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496.1</w:t>
            </w:r>
          </w:p>
        </w:tc>
        <w:tc>
          <w:tcPr>
            <w:tcW w:w="361" w:type="dxa"/>
            <w:tcBorders/>
            <w:shd w:fill="CCEEFF" w:val="clear"/>
            <w:vAlign w:val="center"/>
          </w:tcPr>
          <w:p>
            <w:pPr>
              <w:pStyle w:val="TableContents"/>
              <w:bidi w:val="0"/>
              <w:spacing w:before="0" w:after="0"/>
              <w:ind w:left="0" w:right="0" w:hanging="0"/>
              <w:jc w:val="right"/>
              <w:rPr/>
            </w:pPr>
            <w:r>
              <w:rPr/>
              <w:t>​</w:t>
            </w:r>
          </w:p>
        </w:tc>
        <w:tc>
          <w:tcPr>
            <w:tcW w:w="220" w:type="dxa"/>
            <w:tcBorders/>
            <w:shd w:fill="CCEEFF" w:val="clear"/>
            <w:vAlign w:val="center"/>
          </w:tcPr>
          <w:p>
            <w:pPr>
              <w:pStyle w:val="TableContents"/>
              <w:bidi w:val="0"/>
              <w:spacing w:before="0" w:after="0"/>
              <w:ind w:left="0" w:right="0" w:hanging="0"/>
              <w:jc w:val="right"/>
              <w:rPr/>
            </w:pPr>
            <w:r>
              <w:rPr/>
              <w:t> </w:t>
            </w:r>
          </w:p>
        </w:tc>
        <w:tc>
          <w:tcPr>
            <w:tcW w:w="7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425.1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942.1</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833.1</w:t>
            </w:r>
          </w:p>
        </w:tc>
      </w:tr>
      <w:tr>
        <w:trPr/>
        <w:tc>
          <w:tcPr>
            <w:tcW w:w="202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Public Sector Solutions</w:t>
            </w:r>
          </w:p>
        </w:tc>
        <w:tc>
          <w:tcPr>
            <w:tcW w:w="109" w:type="dxa"/>
            <w:tcBorders/>
            <w:vAlign w:val="center"/>
          </w:tcPr>
          <w:p>
            <w:pPr>
              <w:pStyle w:val="TableContents"/>
              <w:bidi w:val="0"/>
              <w:spacing w:before="0" w:after="0"/>
              <w:ind w:left="0" w:right="0" w:hanging="0"/>
              <w:jc w:val="right"/>
              <w:rPr/>
            </w:pPr>
            <w:r>
              <w:rPr/>
              <w:t>​</w:t>
            </w:r>
          </w:p>
        </w:tc>
        <w:tc>
          <w:tcPr>
            <w:tcW w:w="22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5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197.1</w:t>
            </w:r>
          </w:p>
        </w:tc>
        <w:tc>
          <w:tcPr>
            <w:tcW w:w="361" w:type="dxa"/>
            <w:tcBorders/>
            <w:vAlign w:val="center"/>
          </w:tcPr>
          <w:p>
            <w:pPr>
              <w:pStyle w:val="TableContents"/>
              <w:bidi w:val="0"/>
              <w:spacing w:before="0" w:after="0"/>
              <w:ind w:left="0" w:right="0" w:hanging="0"/>
              <w:jc w:val="right"/>
              <w:rPr/>
            </w:pPr>
            <w:r>
              <w:rPr/>
              <w:t>​</w:t>
            </w:r>
          </w:p>
        </w:tc>
        <w:tc>
          <w:tcPr>
            <w:tcW w:w="220"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5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193.8</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332.8</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366.0</w:t>
            </w:r>
          </w:p>
        </w:tc>
      </w:tr>
      <w:tr>
        <w:trPr/>
        <w:tc>
          <w:tcPr>
            <w:tcW w:w="20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gross billings</w:t>
            </w:r>
          </w:p>
        </w:tc>
        <w:tc>
          <w:tcPr>
            <w:tcW w:w="109" w:type="dxa"/>
            <w:tcBorders/>
            <w:shd w:fill="CCEEFF" w:val="clear"/>
            <w:vAlign w:val="center"/>
          </w:tcPr>
          <w:p>
            <w:pPr>
              <w:pStyle w:val="TableContents"/>
              <w:bidi w:val="0"/>
              <w:spacing w:before="0" w:after="0"/>
              <w:ind w:left="0" w:right="0" w:hanging="0"/>
              <w:jc w:val="right"/>
              <w:rPr/>
            </w:pPr>
            <w:r>
              <w:rPr/>
              <w:t>​</w:t>
            </w:r>
          </w:p>
        </w:tc>
        <w:tc>
          <w:tcPr>
            <w:tcW w:w="22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1,170.2</w:t>
            </w:r>
          </w:p>
        </w:tc>
        <w:tc>
          <w:tcPr>
            <w:tcW w:w="361" w:type="dxa"/>
            <w:tcBorders/>
            <w:shd w:fill="CCEEFF" w:val="clear"/>
            <w:vAlign w:val="center"/>
          </w:tcPr>
          <w:p>
            <w:pPr>
              <w:pStyle w:val="TableContents"/>
              <w:bidi w:val="0"/>
              <w:spacing w:before="0" w:after="0"/>
              <w:ind w:left="0" w:right="0" w:hanging="0"/>
              <w:jc w:val="right"/>
              <w:rPr/>
            </w:pPr>
            <w:r>
              <w:rPr/>
              <w:t>​</w:t>
            </w:r>
          </w:p>
        </w:tc>
        <w:tc>
          <w:tcPr>
            <w:tcW w:w="22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1,026.4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2,191.5</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2,005.4</w:t>
            </w:r>
          </w:p>
        </w:tc>
      </w:tr>
    </w:tbl>
    <w:p>
      <w:pPr>
        <w:pStyle w:val="TextBody"/>
        <w:bidi w:val="0"/>
        <w:spacing w:before="0" w:after="0"/>
        <w:ind w:left="0" w:right="0" w:firstLine="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following table sets forth information derived from our statements of income expressed as a percentage of net sales for the periods indicated (dollars in millions):</w:t>
      </w:r>
    </w:p>
    <w:p>
      <w:pPr>
        <w:pStyle w:val="TextBody"/>
        <w:bidi w:val="0"/>
        <w:spacing w:before="0" w:after="0"/>
        <w:ind w:left="0" w:right="0" w:hanging="0"/>
        <w:jc w:val="left"/>
        <w:rPr/>
      </w:pPr>
      <w:r>
        <w:rPr/>
        <w:t>​</w:t>
      </w:r>
    </w:p>
    <w:tbl>
      <w:tblPr>
        <w:tblW w:w="9447" w:type="dxa"/>
        <w:jc w:val="left"/>
        <w:tblInd w:w="0" w:type="dxa"/>
        <w:tblLayout w:type="fixed"/>
        <w:tblCellMar>
          <w:top w:w="0" w:type="dxa"/>
          <w:left w:w="0" w:type="dxa"/>
          <w:bottom w:w="0" w:type="dxa"/>
          <w:right w:w="0" w:type="dxa"/>
        </w:tblCellMar>
      </w:tblPr>
      <w:tblGrid>
        <w:gridCol w:w="3736"/>
        <w:gridCol w:w="346"/>
        <w:gridCol w:w="253"/>
        <w:gridCol w:w="685"/>
        <w:gridCol w:w="433"/>
        <w:gridCol w:w="253"/>
        <w:gridCol w:w="685"/>
        <w:gridCol w:w="361"/>
        <w:gridCol w:w="109"/>
        <w:gridCol w:w="211"/>
        <w:gridCol w:w="721"/>
        <w:gridCol w:w="361"/>
        <w:gridCol w:w="211"/>
        <w:gridCol w:w="721"/>
        <w:gridCol w:w="361"/>
      </w:tblGrid>
      <w:tr>
        <w:trPr/>
        <w:tc>
          <w:tcPr>
            <w:tcW w:w="3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2372360" cy="175260"/>
                      <wp:effectExtent l="0" t="0" r="0" b="0"/>
                      <wp:wrapNone/>
                      <wp:docPr id="245" name="Frame245"/>
                      <a:graphic xmlns:a="http://schemas.openxmlformats.org/drawingml/2006/main">
                        <a:graphicData uri="http://schemas.microsoft.com/office/word/2010/wordprocessingShape">
                          <wps:wsp>
                            <wps:cNvSpPr txBox="1"/>
                            <wps:spPr>
                              <a:xfrm>
                                <a:off x="0" y="0"/>
                                <a:ext cx="2372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219710" cy="175260"/>
                      <wp:effectExtent l="0" t="0" r="0" b="0"/>
                      <wp:wrapNone/>
                      <wp:docPr id="246" name="Frame2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160655" cy="175260"/>
                      <wp:effectExtent l="0" t="0" r="0" b="0"/>
                      <wp:wrapNone/>
                      <wp:docPr id="247" name="Frame247"/>
                      <a:graphic xmlns:a="http://schemas.openxmlformats.org/drawingml/2006/main">
                        <a:graphicData uri="http://schemas.microsoft.com/office/word/2010/wordprocessingShape">
                          <wps:wsp>
                            <wps:cNvSpPr txBox="1"/>
                            <wps:spPr>
                              <a:xfrm>
                                <a:off x="0" y="0"/>
                                <a:ext cx="160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434975" cy="175260"/>
                      <wp:effectExtent l="0" t="0" r="0" b="0"/>
                      <wp:wrapNone/>
                      <wp:docPr id="248" name="Frame248"/>
                      <a:graphic xmlns:a="http://schemas.openxmlformats.org/drawingml/2006/main">
                        <a:graphicData uri="http://schemas.microsoft.com/office/word/2010/wordprocessingShape">
                          <wps:wsp>
                            <wps:cNvSpPr txBox="1"/>
                            <wps:spPr>
                              <a:xfrm>
                                <a:off x="0" y="0"/>
                                <a:ext cx="434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274955" cy="175260"/>
                      <wp:effectExtent l="0" t="0" r="0" b="0"/>
                      <wp:wrapNone/>
                      <wp:docPr id="249" name="Frame249"/>
                      <a:graphic xmlns:a="http://schemas.openxmlformats.org/drawingml/2006/main">
                        <a:graphicData uri="http://schemas.microsoft.com/office/word/2010/wordprocessingShape">
                          <wps:wsp>
                            <wps:cNvSpPr txBox="1"/>
                            <wps:spPr>
                              <a:xfrm>
                                <a:off x="0" y="0"/>
                                <a:ext cx="274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160655" cy="175260"/>
                      <wp:effectExtent l="0" t="0" r="0" b="0"/>
                      <wp:wrapNone/>
                      <wp:docPr id="250" name="Frame250"/>
                      <a:graphic xmlns:a="http://schemas.openxmlformats.org/drawingml/2006/main">
                        <a:graphicData uri="http://schemas.microsoft.com/office/word/2010/wordprocessingShape">
                          <wps:wsp>
                            <wps:cNvSpPr txBox="1"/>
                            <wps:spPr>
                              <a:xfrm>
                                <a:off x="0" y="0"/>
                                <a:ext cx="160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434975" cy="175260"/>
                      <wp:effectExtent l="0" t="0" r="0" b="0"/>
                      <wp:wrapNone/>
                      <wp:docPr id="251" name="Frame251"/>
                      <a:graphic xmlns:a="http://schemas.openxmlformats.org/drawingml/2006/main">
                        <a:graphicData uri="http://schemas.microsoft.com/office/word/2010/wordprocessingShape">
                          <wps:wsp>
                            <wps:cNvSpPr txBox="1"/>
                            <wps:spPr>
                              <a:xfrm>
                                <a:off x="0" y="0"/>
                                <a:ext cx="434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229235" cy="175260"/>
                      <wp:effectExtent l="0" t="0" r="0" b="0"/>
                      <wp:wrapNone/>
                      <wp:docPr id="252" name="Frame252"/>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9215" cy="175260"/>
                      <wp:effectExtent l="0" t="0" r="0" b="0"/>
                      <wp:wrapNone/>
                      <wp:docPr id="253" name="Frame25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133985" cy="175260"/>
                      <wp:effectExtent l="0" t="0" r="0" b="0"/>
                      <wp:wrapNone/>
                      <wp:docPr id="254" name="Frame25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457835" cy="175260"/>
                      <wp:effectExtent l="0" t="0" r="0" b="0"/>
                      <wp:wrapNone/>
                      <wp:docPr id="255" name="Frame255"/>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229235" cy="175260"/>
                      <wp:effectExtent l="0" t="0" r="0" b="0"/>
                      <wp:wrapNone/>
                      <wp:docPr id="256" name="Frame256"/>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133985" cy="175260"/>
                      <wp:effectExtent l="0" t="0" r="0" b="0"/>
                      <wp:wrapNone/>
                      <wp:docPr id="257" name="Frame25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457835" cy="175260"/>
                      <wp:effectExtent l="0" t="0" r="0" b="0"/>
                      <wp:wrapNone/>
                      <wp:docPr id="258" name="Frame258"/>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229235" cy="175260"/>
                      <wp:effectExtent l="0" t="0" r="0" b="0"/>
                      <wp:wrapNone/>
                      <wp:docPr id="259" name="Frame259"/>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0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22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361" w:type="dxa"/>
            <w:tcBorders/>
            <w:vAlign w:val="center"/>
          </w:tcPr>
          <w:p>
            <w:pPr>
              <w:pStyle w:val="TableContents"/>
              <w:bidi w:val="0"/>
              <w:spacing w:before="0" w:after="0"/>
              <w:ind w:left="0" w:right="0" w:hanging="0"/>
              <w:jc w:val="center"/>
              <w:rPr/>
            </w:pPr>
            <w:r>
              <w:rPr/>
              <w:t>​</w:t>
            </w:r>
          </w:p>
        </w:tc>
      </w:tr>
      <w:tr>
        <w:trPr/>
        <w:tc>
          <w:tcPr>
            <w:tcW w:w="37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3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33" w:type="dxa"/>
            <w:tcBorders/>
            <w:vAlign w:val="center"/>
          </w:tcPr>
          <w:p>
            <w:pPr>
              <w:pStyle w:val="TableContents"/>
              <w:bidi w:val="0"/>
              <w:spacing w:before="0" w:after="0"/>
              <w:ind w:left="0" w:right="0" w:hanging="0"/>
              <w:jc w:val="left"/>
              <w:rPr/>
            </w:pPr>
            <w:r>
              <w:rPr/>
              <w:t>  ​ ​ ​</w:t>
            </w:r>
          </w:p>
        </w:tc>
        <w:tc>
          <w:tcPr>
            <w:tcW w:w="93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61" w:type="dxa"/>
            <w:tcBorders/>
            <w:vAlign w:val="center"/>
          </w:tcPr>
          <w:p>
            <w:pPr>
              <w:pStyle w:val="TableContents"/>
              <w:bidi w:val="0"/>
              <w:spacing w:before="0" w:after="0"/>
              <w:ind w:left="0" w:right="0" w:hanging="0"/>
              <w:jc w:val="left"/>
              <w:rPr/>
            </w:pPr>
            <w:r>
              <w:rPr/>
              <w:t>  ​ ​ ​</w:t>
            </w:r>
          </w:p>
        </w:tc>
        <w:tc>
          <w:tcPr>
            <w:tcW w:w="109" w:type="dxa"/>
            <w:tcBorders/>
            <w:vAlign w:val="center"/>
          </w:tcPr>
          <w:p>
            <w:pPr>
              <w:pStyle w:val="TableContents"/>
              <w:bidi w:val="0"/>
              <w:spacing w:before="0" w:after="0"/>
              <w:ind w:left="0" w:right="0" w:hanging="0"/>
              <w:jc w:val="left"/>
              <w:rPr/>
            </w:pPr>
            <w:r>
              <w:rPr/>
              <w:t>​</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61" w:type="dxa"/>
            <w:tcBorders/>
            <w:vAlign w:val="center"/>
          </w:tcPr>
          <w:p>
            <w:pPr>
              <w:pStyle w:val="TableContents"/>
              <w:bidi w:val="0"/>
              <w:spacing w:before="0" w:after="0"/>
              <w:ind w:left="0" w:right="0" w:hanging="0"/>
              <w:jc w:val="left"/>
              <w:rPr/>
            </w:pPr>
            <w:r>
              <w:rPr/>
              <w:t>  ​ ​ ​</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61" w:type="dxa"/>
            <w:tcBorders/>
            <w:vAlign w:val="center"/>
          </w:tcPr>
          <w:p>
            <w:pPr>
              <w:pStyle w:val="TableContents"/>
              <w:bidi w:val="0"/>
              <w:spacing w:before="0" w:after="0"/>
              <w:ind w:left="0" w:right="0" w:hanging="0"/>
              <w:jc w:val="center"/>
              <w:rPr/>
            </w:pPr>
            <w:r>
              <w:rPr/>
              <w:t>  ​</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854.0</w:t>
            </w:r>
          </w:p>
        </w:tc>
        <w:tc>
          <w:tcPr>
            <w:tcW w:w="433" w:type="dxa"/>
            <w:tcBorders/>
            <w:shd w:fill="CCEEFF" w:val="clear"/>
            <w:vAlign w:val="center"/>
          </w:tcPr>
          <w:p>
            <w:pPr>
              <w:pStyle w:val="TableContents"/>
              <w:bidi w:val="0"/>
              <w:spacing w:before="0" w:after="0"/>
              <w:ind w:left="0" w:right="0" w:hanging="0"/>
              <w:jc w:val="right"/>
              <w:rPr/>
            </w:pPr>
            <w:r>
              <w:rPr/>
              <w:t>​</w:t>
            </w:r>
          </w:p>
        </w:tc>
        <w:tc>
          <w:tcPr>
            <w:tcW w:w="25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759.7</w:t>
            </w:r>
          </w:p>
        </w:tc>
        <w:tc>
          <w:tcPr>
            <w:tcW w:w="36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1,575.9</w:t>
            </w:r>
          </w:p>
        </w:tc>
        <w:tc>
          <w:tcPr>
            <w:tcW w:w="361"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1,460.7</w:t>
            </w:r>
          </w:p>
        </w:tc>
        <w:tc>
          <w:tcPr>
            <w:tcW w:w="361" w:type="dxa"/>
            <w:tcBorders/>
            <w:shd w:fill="CCEEFF" w:val="clear"/>
            <w:vAlign w:val="center"/>
          </w:tcPr>
          <w:p>
            <w:pPr>
              <w:pStyle w:val="TableContents"/>
              <w:bidi w:val="0"/>
              <w:spacing w:before="0" w:after="0"/>
              <w:ind w:left="0" w:right="0" w:hanging="0"/>
              <w:jc w:val="left"/>
              <w:rPr/>
            </w:pPr>
            <w:r>
              <w:rPr/>
              <w:t>​</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4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right"/>
              <w:rPr/>
            </w:pPr>
            <w:r>
              <w:rPr/>
              <w:t>​</w:t>
            </w:r>
          </w:p>
        </w:tc>
        <w:tc>
          <w:tcPr>
            <w:tcW w:w="6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w:t>
            </w:r>
          </w:p>
        </w:tc>
        <w:tc>
          <w:tcPr>
            <w:tcW w:w="4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53" w:type="dxa"/>
            <w:tcBorders/>
            <w:vAlign w:val="center"/>
          </w:tcPr>
          <w:p>
            <w:pPr>
              <w:pStyle w:val="TableContents"/>
              <w:bidi w:val="0"/>
              <w:spacing w:before="0" w:after="0"/>
              <w:ind w:left="0" w:right="0" w:hanging="0"/>
              <w:jc w:val="right"/>
              <w:rPr/>
            </w:pPr>
            <w:r>
              <w:rPr/>
              <w:t>​</w:t>
            </w:r>
          </w:p>
        </w:tc>
        <w:tc>
          <w:tcPr>
            <w:tcW w:w="6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righ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right"/>
              <w:rPr/>
            </w:pPr>
            <w:r>
              <w:rPr/>
              <w:t> </w:t>
            </w:r>
          </w:p>
        </w:tc>
        <w:tc>
          <w:tcPr>
            <w:tcW w:w="6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w:t>
            </w:r>
          </w:p>
        </w:tc>
        <w:tc>
          <w:tcPr>
            <w:tcW w:w="43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53" w:type="dxa"/>
            <w:tcBorders/>
            <w:shd w:fill="CCEEFF" w:val="clear"/>
            <w:vAlign w:val="center"/>
          </w:tcPr>
          <w:p>
            <w:pPr>
              <w:pStyle w:val="TableContents"/>
              <w:bidi w:val="0"/>
              <w:spacing w:before="0" w:after="0"/>
              <w:ind w:left="0" w:right="0" w:hanging="0"/>
              <w:jc w:val="right"/>
              <w:rPr/>
            </w:pPr>
            <w:r>
              <w:rPr/>
              <w:t> </w:t>
            </w:r>
          </w:p>
        </w:tc>
        <w:tc>
          <w:tcPr>
            <w:tcW w:w="6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righ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from operations</w:t>
            </w:r>
          </w:p>
        </w:tc>
        <w:tc>
          <w:tcPr>
            <w:tcW w:w="34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right"/>
              <w:rPr/>
            </w:pPr>
            <w:r>
              <w:rPr/>
              <w:t> </w:t>
            </w:r>
          </w:p>
        </w:tc>
        <w:tc>
          <w:tcPr>
            <w:tcW w:w="6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4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53" w:type="dxa"/>
            <w:tcBorders/>
            <w:vAlign w:val="center"/>
          </w:tcPr>
          <w:p>
            <w:pPr>
              <w:pStyle w:val="TableContents"/>
              <w:bidi w:val="0"/>
              <w:spacing w:before="0" w:after="0"/>
              <w:ind w:left="0" w:right="0" w:hanging="0"/>
              <w:jc w:val="right"/>
              <w:rPr/>
            </w:pPr>
            <w:r>
              <w:rPr/>
              <w:t> </w:t>
            </w:r>
          </w:p>
        </w:tc>
        <w:tc>
          <w:tcPr>
            <w:tcW w:w="6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righ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Net sales of $854.0 million for the second quarter of 2026 reflect an increase of $94.3 million, or 12.4% compared to the second quarter of 2025. The increase was primarily driven by increases in net sales of notebooks/mobility, software, displays and sound, accessories, net/com products, and other hardware/services of $77.7 million, $10.3 million, $9.1 million, $8.2 million, $6.3 million, and $2.5 million, respectively, as shown in the table in Note 2, “Revenue,” in the Notes to our Unaudited Condensed Consolidated Financial Statements. These increases were partially offset by decreases in net sales of servers/storage and desktops of $13.0 million and $6.7 million, respectively. Gross profit for the second quarter of 2026 increased year-over-year by $19.7 million, or 14.3%, to $157.5 million as illustrated in the table and the discussion beginning on page 22 of this Quarterly Report on Form 10-Q. Gross margin increased to 18.4% from 18.1% a year ago. The increase in gross margin was primarily driven by improved invoice margins in accessories and other hardware/services primarily due to changes in customer mix, as well as an increase in the amount of software sales recognized on a net basis as these sales are recognized in the financial statements at 100% margin. SG&amp;A expenses as a percentage of net sales decreased to 13.4% compared to 14.1% a year ago, primarily due to the increase in net sales as discussed above. Operating income as a percentage of net sales increased to 5.0% compared to 4.1% a year ago, primarily due to the increases in net sales and gross profit as discussed above.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1560" w:name="ProductMixTable"/>
      <w:bookmarkEnd w:id="1560"/>
      <w:r>
        <w:rPr>
          <w:rFonts w:ascii="Times New Roman;Times;serif" w:hAnsi="Times New Roman;Times;serif"/>
          <w:b/>
          <w:i/>
          <w:sz w:val="20"/>
        </w:rPr>
        <w:t>Net Sales Distribution</w:t>
      </w:r>
      <w:r>
        <w:rPr>
          <w:rFonts w:ascii="Times New Roman;Times;serif" w:hAnsi="Times New Roman;Times;serif"/>
          <w:sz w:val="20"/>
        </w:rPr>
        <w:t xml:space="preserve"> </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bookmarkStart w:id="1561" w:name="Product_Mix_Table"/>
      <w:bookmarkEnd w:id="1561"/>
      <w:r>
        <w:rPr>
          <w:rFonts w:ascii="Times New Roman;Times;serif" w:hAnsi="Times New Roman;Times;serif"/>
          <w:sz w:val="20"/>
        </w:rPr>
        <w:t>The following table sets forth our percentage of net sales by segment and product mix for the periods indicated:</w:t>
      </w:r>
    </w:p>
    <w:p>
      <w:pPr>
        <w:pStyle w:val="TextBody"/>
        <w:bidi w:val="0"/>
        <w:spacing w:before="0" w:after="0"/>
        <w:ind w:left="0" w:right="0" w:hanging="0"/>
        <w:jc w:val="both"/>
        <w:rPr/>
      </w:pPr>
      <w:r>
        <w:rPr/>
        <w:t>​</w:t>
      </w:r>
    </w:p>
    <w:tbl>
      <w:tblPr>
        <w:tblW w:w="7524" w:type="dxa"/>
        <w:jc w:val="left"/>
        <w:tblInd w:w="0" w:type="dxa"/>
        <w:tblLayout w:type="fixed"/>
        <w:tblCellMar>
          <w:top w:w="0" w:type="dxa"/>
          <w:left w:w="0" w:type="dxa"/>
          <w:bottom w:w="0" w:type="dxa"/>
          <w:right w:w="0" w:type="dxa"/>
        </w:tblCellMar>
      </w:tblPr>
      <w:tblGrid>
        <w:gridCol w:w="2116"/>
        <w:gridCol w:w="109"/>
        <w:gridCol w:w="832"/>
        <w:gridCol w:w="645"/>
        <w:gridCol w:w="832"/>
        <w:gridCol w:w="361"/>
        <w:gridCol w:w="109"/>
        <w:gridCol w:w="762"/>
        <w:gridCol w:w="590"/>
        <w:gridCol w:w="762"/>
        <w:gridCol w:w="406"/>
      </w:tblGrid>
      <w:tr>
        <w:trPr/>
        <w:tc>
          <w:tcPr>
            <w:tcW w:w="21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1343660" cy="175260"/>
                      <wp:effectExtent l="0" t="0" r="0" b="0"/>
                      <wp:wrapNone/>
                      <wp:docPr id="260" name="Frame260"/>
                      <a:graphic xmlns:a="http://schemas.openxmlformats.org/drawingml/2006/main">
                        <a:graphicData uri="http://schemas.microsoft.com/office/word/2010/wordprocessingShape">
                          <wps:wsp>
                            <wps:cNvSpPr txBox="1"/>
                            <wps:spPr>
                              <a:xfrm>
                                <a:off x="0" y="0"/>
                                <a:ext cx="1343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9215" cy="175260"/>
                      <wp:effectExtent l="0" t="0" r="0" b="0"/>
                      <wp:wrapNone/>
                      <wp:docPr id="261" name="Frame26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528320" cy="175260"/>
                      <wp:effectExtent l="0" t="0" r="0" b="0"/>
                      <wp:wrapNone/>
                      <wp:docPr id="262" name="Frame262"/>
                      <a:graphic xmlns:a="http://schemas.openxmlformats.org/drawingml/2006/main">
                        <a:graphicData uri="http://schemas.microsoft.com/office/word/2010/wordprocessingShape">
                          <wps:wsp>
                            <wps:cNvSpPr txBox="1"/>
                            <wps:spPr>
                              <a:xfrm>
                                <a:off x="0" y="0"/>
                                <a:ext cx="528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409575" cy="175260"/>
                      <wp:effectExtent l="0" t="0" r="0" b="0"/>
                      <wp:wrapNone/>
                      <wp:docPr id="263" name="Frame263"/>
                      <a:graphic xmlns:a="http://schemas.openxmlformats.org/drawingml/2006/main">
                        <a:graphicData uri="http://schemas.microsoft.com/office/word/2010/wordprocessingShape">
                          <wps:wsp>
                            <wps:cNvSpPr txBox="1"/>
                            <wps:spPr>
                              <a:xfrm>
                                <a:off x="0" y="0"/>
                                <a:ext cx="409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528320" cy="175260"/>
                      <wp:effectExtent l="0" t="0" r="0" b="0"/>
                      <wp:wrapNone/>
                      <wp:docPr id="264" name="Frame264"/>
                      <a:graphic xmlns:a="http://schemas.openxmlformats.org/drawingml/2006/main">
                        <a:graphicData uri="http://schemas.microsoft.com/office/word/2010/wordprocessingShape">
                          <wps:wsp>
                            <wps:cNvSpPr txBox="1"/>
                            <wps:spPr>
                              <a:xfrm>
                                <a:off x="0" y="0"/>
                                <a:ext cx="528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229235" cy="175260"/>
                      <wp:effectExtent l="0" t="0" r="0" b="0"/>
                      <wp:wrapNone/>
                      <wp:docPr id="265" name="Frame265"/>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9215" cy="175260"/>
                      <wp:effectExtent l="0" t="0" r="0" b="0"/>
                      <wp:wrapNone/>
                      <wp:docPr id="266" name="Frame26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483870" cy="175260"/>
                      <wp:effectExtent l="0" t="0" r="0" b="0"/>
                      <wp:wrapNone/>
                      <wp:docPr id="267" name="Frame267"/>
                      <a:graphic xmlns:a="http://schemas.openxmlformats.org/drawingml/2006/main">
                        <a:graphicData uri="http://schemas.microsoft.com/office/word/2010/wordprocessingShape">
                          <wps:wsp>
                            <wps:cNvSpPr txBox="1"/>
                            <wps:spPr>
                              <a:xfrm>
                                <a:off x="0" y="0"/>
                                <a:ext cx="483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374650" cy="175260"/>
                      <wp:effectExtent l="0" t="0" r="0" b="0"/>
                      <wp:wrapNone/>
                      <wp:docPr id="268" name="Frame268"/>
                      <a:graphic xmlns:a="http://schemas.openxmlformats.org/drawingml/2006/main">
                        <a:graphicData uri="http://schemas.microsoft.com/office/word/2010/wordprocessingShape">
                          <wps:wsp>
                            <wps:cNvSpPr txBox="1"/>
                            <wps:spPr>
                              <a:xfrm>
                                <a:off x="0" y="0"/>
                                <a:ext cx="3746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483870" cy="175260"/>
                      <wp:effectExtent l="0" t="0" r="0" b="0"/>
                      <wp:wrapNone/>
                      <wp:docPr id="269" name="Frame269"/>
                      <a:graphic xmlns:a="http://schemas.openxmlformats.org/drawingml/2006/main">
                        <a:graphicData uri="http://schemas.microsoft.com/office/word/2010/wordprocessingShape">
                          <wps:wsp>
                            <wps:cNvSpPr txBox="1"/>
                            <wps:spPr>
                              <a:xfrm>
                                <a:off x="0" y="0"/>
                                <a:ext cx="483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257810" cy="175260"/>
                      <wp:effectExtent l="0" t="0" r="0" b="0"/>
                      <wp:wrapNone/>
                      <wp:docPr id="270" name="Frame270"/>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09"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4"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406" w:type="dxa"/>
            <w:tcBorders/>
            <w:vAlign w:val="center"/>
          </w:tcPr>
          <w:p>
            <w:pPr>
              <w:pStyle w:val="TableContents"/>
              <w:bidi w:val="0"/>
              <w:spacing w:before="0" w:after="0"/>
              <w:ind w:left="0" w:right="0" w:hanging="0"/>
              <w:jc w:val="left"/>
              <w:rPr/>
            </w:pPr>
            <w:r>
              <w:rPr/>
              <w:t>​</w:t>
            </w:r>
          </w:p>
        </w:tc>
      </w:tr>
      <w:tr>
        <w:trPr/>
        <w:tc>
          <w:tcPr>
            <w:tcW w:w="21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3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645" w:type="dxa"/>
            <w:tcBorders/>
            <w:vAlign w:val="center"/>
          </w:tcPr>
          <w:p>
            <w:pPr>
              <w:pStyle w:val="TableContents"/>
              <w:bidi w:val="0"/>
              <w:spacing w:before="0" w:after="0"/>
              <w:ind w:left="0" w:right="0" w:hanging="0"/>
              <w:jc w:val="center"/>
              <w:rPr/>
            </w:pPr>
            <w:r>
              <w:rPr/>
              <w:t>  ​ ​ ​</w:t>
            </w:r>
          </w:p>
        </w:tc>
        <w:tc>
          <w:tcPr>
            <w:tcW w:w="83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6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76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590" w:type="dxa"/>
            <w:tcBorders/>
            <w:vAlign w:val="center"/>
          </w:tcPr>
          <w:p>
            <w:pPr>
              <w:pStyle w:val="TableContents"/>
              <w:bidi w:val="0"/>
              <w:spacing w:before="0" w:after="0"/>
              <w:ind w:left="0" w:right="0" w:hanging="0"/>
              <w:jc w:val="center"/>
              <w:rPr/>
            </w:pPr>
            <w:r>
              <w:rPr/>
              <w:t>  ​ ​ ​</w:t>
            </w:r>
          </w:p>
        </w:tc>
        <w:tc>
          <w:tcPr>
            <w:tcW w:w="76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06" w:type="dxa"/>
            <w:tcBorders/>
            <w:vAlign w:val="center"/>
          </w:tcPr>
          <w:p>
            <w:pPr>
              <w:pStyle w:val="TableContents"/>
              <w:bidi w:val="0"/>
              <w:spacing w:before="0" w:after="0"/>
              <w:ind w:left="0" w:right="0" w:hanging="0"/>
              <w:jc w:val="center"/>
              <w:rPr/>
            </w:pPr>
            <w:r>
              <w:rPr/>
              <w:t>​</w:t>
            </w:r>
          </w:p>
        </w:tc>
      </w:tr>
      <w:tr>
        <w:trPr/>
        <w:tc>
          <w:tcPr>
            <w:tcW w:w="211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Segment</w:t>
            </w:r>
          </w:p>
        </w:tc>
        <w:tc>
          <w:tcPr>
            <w:tcW w:w="109" w:type="dxa"/>
            <w:tcBorders/>
            <w:shd w:fill="CCEEFF" w:val="clear"/>
            <w:vAlign w:val="center"/>
          </w:tcPr>
          <w:p>
            <w:pPr>
              <w:pStyle w:val="TableContents"/>
              <w:bidi w:val="0"/>
              <w:spacing w:before="0" w:after="0"/>
              <w:ind w:left="0" w:right="0" w:hanging="0"/>
              <w:jc w:val="left"/>
              <w:rPr/>
            </w:pPr>
            <w:r>
              <w:rPr/>
              <w:t>​</w:t>
            </w:r>
          </w:p>
        </w:tc>
        <w:tc>
          <w:tcPr>
            <w:tcW w:w="832" w:type="dxa"/>
            <w:tcBorders/>
            <w:shd w:fill="CCEEFF" w:val="clear"/>
            <w:vAlign w:val="center"/>
          </w:tcPr>
          <w:p>
            <w:pPr>
              <w:pStyle w:val="TableContents"/>
              <w:bidi w:val="0"/>
              <w:spacing w:before="0" w:after="0"/>
              <w:ind w:left="0" w:right="0" w:hanging="0"/>
              <w:jc w:val="right"/>
              <w:rPr/>
            </w:pPr>
            <w:r>
              <w:rPr/>
              <w:t>​</w:t>
            </w:r>
          </w:p>
        </w:tc>
        <w:tc>
          <w:tcPr>
            <w:tcW w:w="645" w:type="dxa"/>
            <w:tcBorders/>
            <w:shd w:fill="CCEEFF" w:val="clear"/>
            <w:vAlign w:val="center"/>
          </w:tcPr>
          <w:p>
            <w:pPr>
              <w:pStyle w:val="TableContents"/>
              <w:bidi w:val="0"/>
              <w:spacing w:before="0" w:after="0"/>
              <w:ind w:left="0" w:right="0" w:hanging="0"/>
              <w:jc w:val="right"/>
              <w:rPr/>
            </w:pPr>
            <w:r>
              <w:rPr/>
              <w:t>​</w:t>
            </w:r>
          </w:p>
        </w:tc>
        <w:tc>
          <w:tcPr>
            <w:tcW w:w="832"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762" w:type="dxa"/>
            <w:tcBorders/>
            <w:shd w:fill="CCEEFF" w:val="clear"/>
            <w:vAlign w:val="center"/>
          </w:tcPr>
          <w:p>
            <w:pPr>
              <w:pStyle w:val="TableContents"/>
              <w:bidi w:val="0"/>
              <w:spacing w:before="0" w:after="0"/>
              <w:ind w:left="0" w:right="0" w:hanging="0"/>
              <w:jc w:val="right"/>
              <w:rPr/>
            </w:pPr>
            <w:r>
              <w:rPr/>
              <w:t>​</w:t>
            </w:r>
          </w:p>
        </w:tc>
        <w:tc>
          <w:tcPr>
            <w:tcW w:w="590" w:type="dxa"/>
            <w:tcBorders/>
            <w:shd w:fill="CCEEFF" w:val="clear"/>
            <w:vAlign w:val="center"/>
          </w:tcPr>
          <w:p>
            <w:pPr>
              <w:pStyle w:val="TableContents"/>
              <w:bidi w:val="0"/>
              <w:spacing w:before="0" w:after="0"/>
              <w:ind w:left="0" w:right="0" w:hanging="0"/>
              <w:jc w:val="right"/>
              <w:rPr/>
            </w:pPr>
            <w:r>
              <w:rPr/>
              <w:t>​</w:t>
            </w:r>
          </w:p>
        </w:tc>
        <w:tc>
          <w:tcPr>
            <w:tcW w:w="762" w:type="dxa"/>
            <w:tcBorders/>
            <w:shd w:fill="CCEEFF" w:val="clear"/>
            <w:vAlign w:val="center"/>
          </w:tcPr>
          <w:p>
            <w:pPr>
              <w:pStyle w:val="TableContents"/>
              <w:bidi w:val="0"/>
              <w:spacing w:before="0" w:after="0"/>
              <w:ind w:left="0" w:right="0" w:hanging="0"/>
              <w:jc w:val="right"/>
              <w:rPr/>
            </w:pPr>
            <w:r>
              <w:rPr/>
              <w:t>​</w:t>
            </w:r>
          </w:p>
        </w:tc>
        <w:tc>
          <w:tcPr>
            <w:tcW w:w="406" w:type="dxa"/>
            <w:tcBorders/>
            <w:shd w:fill="CCEEFF" w:val="clear"/>
            <w:vAlign w:val="center"/>
          </w:tcPr>
          <w:p>
            <w:pPr>
              <w:pStyle w:val="TableContents"/>
              <w:bidi w:val="0"/>
              <w:spacing w:before="0" w:after="0"/>
              <w:ind w:left="0" w:right="0" w:hanging="0"/>
              <w:jc w:val="right"/>
              <w:rPr/>
            </w:pPr>
            <w:r>
              <w:rPr/>
              <w:t>​</w:t>
            </w:r>
          </w:p>
        </w:tc>
      </w:tr>
      <w:tr>
        <w:trPr/>
        <w:tc>
          <w:tcPr>
            <w:tcW w:w="21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Enterprise Solutions</w:t>
            </w:r>
          </w:p>
        </w:tc>
        <w:tc>
          <w:tcPr>
            <w:tcW w:w="109" w:type="dxa"/>
            <w:tcBorders/>
            <w:vAlign w:val="center"/>
          </w:tcPr>
          <w:p>
            <w:pPr>
              <w:pStyle w:val="TableContents"/>
              <w:bidi w:val="0"/>
              <w:spacing w:before="0" w:after="0"/>
              <w:ind w:left="0" w:right="0" w:hanging="0"/>
              <w:jc w:val="left"/>
              <w:rPr/>
            </w:pPr>
            <w:r>
              <w:rPr/>
              <w:t>​</w:t>
            </w:r>
          </w:p>
        </w:tc>
        <w:tc>
          <w:tcPr>
            <w:tcW w:w="83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6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83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vAlign w:val="center"/>
          </w:tcPr>
          <w:p>
            <w:pPr>
              <w:pStyle w:val="TableContents"/>
              <w:bidi w:val="0"/>
              <w:spacing w:before="0" w:after="0"/>
              <w:ind w:left="0" w:right="0" w:hanging="0"/>
              <w:jc w:val="right"/>
              <w:rPr/>
            </w:pPr>
            <w:r>
              <w:rPr/>
              <w:t>​</w:t>
            </w:r>
          </w:p>
        </w:tc>
        <w:tc>
          <w:tcPr>
            <w:tcW w:w="7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c>
          <w:tcPr>
            <w:tcW w:w="5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7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21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Business Solutions</w:t>
            </w:r>
          </w:p>
        </w:tc>
        <w:tc>
          <w:tcPr>
            <w:tcW w:w="109" w:type="dxa"/>
            <w:tcBorders/>
            <w:shd w:fill="CCEEFF" w:val="clear"/>
            <w:vAlign w:val="center"/>
          </w:tcPr>
          <w:p>
            <w:pPr>
              <w:pStyle w:val="TableContents"/>
              <w:bidi w:val="0"/>
              <w:spacing w:before="0" w:after="0"/>
              <w:ind w:left="0" w:right="0" w:hanging="0"/>
              <w:jc w:val="left"/>
              <w:rPr/>
            </w:pPr>
            <w:r>
              <w:rPr/>
              <w:t>​</w:t>
            </w:r>
          </w:p>
        </w:tc>
        <w:tc>
          <w:tcPr>
            <w:tcW w:w="8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645" w:type="dxa"/>
            <w:tcBorders/>
            <w:shd w:fill="CCEEFF" w:val="clear"/>
            <w:vAlign w:val="center"/>
          </w:tcPr>
          <w:p>
            <w:pPr>
              <w:pStyle w:val="TableContents"/>
              <w:bidi w:val="0"/>
              <w:spacing w:before="0" w:after="0"/>
              <w:ind w:left="0" w:right="0" w:hanging="0"/>
              <w:jc w:val="left"/>
              <w:rPr/>
            </w:pPr>
            <w:r>
              <w:rPr/>
              <w:t>​</w:t>
            </w:r>
          </w:p>
        </w:tc>
        <w:tc>
          <w:tcPr>
            <w:tcW w:w="8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3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590" w:type="dxa"/>
            <w:tcBorders/>
            <w:shd w:fill="CCEEFF" w:val="clear"/>
            <w:vAlign w:val="center"/>
          </w:tcPr>
          <w:p>
            <w:pPr>
              <w:pStyle w:val="TableContents"/>
              <w:bidi w:val="0"/>
              <w:spacing w:before="0" w:after="0"/>
              <w:ind w:left="0" w:right="0" w:hanging="0"/>
              <w:jc w:val="left"/>
              <w:rPr/>
            </w:pPr>
            <w:r>
              <w:rPr/>
              <w:t>​</w:t>
            </w:r>
          </w:p>
        </w:tc>
        <w:tc>
          <w:tcPr>
            <w:tcW w:w="7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406" w:type="dxa"/>
            <w:tcBorders/>
            <w:shd w:fill="CCEEFF" w:val="clear"/>
            <w:vAlign w:val="center"/>
          </w:tcPr>
          <w:p>
            <w:pPr>
              <w:pStyle w:val="TableContents"/>
              <w:bidi w:val="0"/>
              <w:spacing w:before="0" w:after="0"/>
              <w:ind w:left="0" w:right="0" w:hanging="0"/>
              <w:jc w:val="left"/>
              <w:rPr/>
            </w:pPr>
            <w:r>
              <w:rPr/>
              <w:t>​</w:t>
            </w:r>
          </w:p>
        </w:tc>
      </w:tr>
      <w:tr>
        <w:trPr/>
        <w:tc>
          <w:tcPr>
            <w:tcW w:w="21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Public Sector Solutions</w:t>
            </w:r>
          </w:p>
        </w:tc>
        <w:tc>
          <w:tcPr>
            <w:tcW w:w="109" w:type="dxa"/>
            <w:tcBorders/>
            <w:vAlign w:val="center"/>
          </w:tcPr>
          <w:p>
            <w:pPr>
              <w:pStyle w:val="TableContents"/>
              <w:bidi w:val="0"/>
              <w:spacing w:before="0" w:after="0"/>
              <w:ind w:left="0" w:right="0" w:hanging="0"/>
              <w:jc w:val="left"/>
              <w:rPr/>
            </w:pPr>
            <w:r>
              <w:rPr/>
              <w:t>​</w:t>
            </w:r>
          </w:p>
        </w:tc>
        <w:tc>
          <w:tcPr>
            <w:tcW w:w="83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645" w:type="dxa"/>
            <w:tcBorders/>
            <w:vAlign w:val="center"/>
          </w:tcPr>
          <w:p>
            <w:pPr>
              <w:pStyle w:val="TableContents"/>
              <w:bidi w:val="0"/>
              <w:spacing w:before="0" w:after="0"/>
              <w:ind w:left="0" w:right="0" w:hanging="0"/>
              <w:jc w:val="right"/>
              <w:rPr/>
            </w:pPr>
            <w:r>
              <w:rPr/>
              <w:t> </w:t>
            </w:r>
          </w:p>
        </w:tc>
        <w:tc>
          <w:tcPr>
            <w:tcW w:w="83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61" w:type="dxa"/>
            <w:tcBorders/>
            <w:vAlign w:val="center"/>
          </w:tcPr>
          <w:p>
            <w:pPr>
              <w:pStyle w:val="TableContents"/>
              <w:bidi w:val="0"/>
              <w:spacing w:before="0" w:after="0"/>
              <w:ind w:left="0" w:right="0" w:hanging="0"/>
              <w:jc w:val="right"/>
              <w:rPr/>
            </w:pPr>
            <w:r>
              <w:rPr/>
              <w:t> </w:t>
            </w:r>
          </w:p>
        </w:tc>
        <w:tc>
          <w:tcPr>
            <w:tcW w:w="109" w:type="dxa"/>
            <w:tcBorders/>
            <w:vAlign w:val="center"/>
          </w:tcPr>
          <w:p>
            <w:pPr>
              <w:pStyle w:val="TableContents"/>
              <w:bidi w:val="0"/>
              <w:spacing w:before="0" w:after="0"/>
              <w:ind w:left="0" w:right="0" w:hanging="0"/>
              <w:jc w:val="right"/>
              <w:rPr/>
            </w:pPr>
            <w:r>
              <w:rPr/>
              <w:t>​</w:t>
            </w:r>
          </w:p>
        </w:tc>
        <w:tc>
          <w:tcPr>
            <w:tcW w:w="76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590" w:type="dxa"/>
            <w:tcBorders/>
            <w:vAlign w:val="center"/>
          </w:tcPr>
          <w:p>
            <w:pPr>
              <w:pStyle w:val="TableContents"/>
              <w:bidi w:val="0"/>
              <w:spacing w:before="0" w:after="0"/>
              <w:ind w:left="0" w:right="0" w:hanging="0"/>
              <w:jc w:val="right"/>
              <w:rPr/>
            </w:pPr>
            <w:r>
              <w:rPr/>
              <w:t> </w:t>
            </w:r>
          </w:p>
        </w:tc>
        <w:tc>
          <w:tcPr>
            <w:tcW w:w="76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406" w:type="dxa"/>
            <w:tcBorders/>
            <w:vAlign w:val="center"/>
          </w:tcPr>
          <w:p>
            <w:pPr>
              <w:pStyle w:val="TableContents"/>
              <w:bidi w:val="0"/>
              <w:spacing w:before="0" w:after="0"/>
              <w:ind w:left="0" w:right="0" w:hanging="0"/>
              <w:jc w:val="right"/>
              <w:rPr/>
            </w:pPr>
            <w:r>
              <w:rPr/>
              <w:t> </w:t>
            </w:r>
          </w:p>
        </w:tc>
      </w:tr>
      <w:tr>
        <w:trPr/>
        <w:tc>
          <w:tcPr>
            <w:tcW w:w="21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109" w:type="dxa"/>
            <w:tcBorders/>
            <w:shd w:fill="CCEEFF" w:val="clear"/>
            <w:vAlign w:val="center"/>
          </w:tcPr>
          <w:p>
            <w:pPr>
              <w:pStyle w:val="TableContents"/>
              <w:bidi w:val="0"/>
              <w:spacing w:before="0" w:after="0"/>
              <w:ind w:left="0" w:right="0" w:hanging="0"/>
              <w:jc w:val="left"/>
              <w:rPr/>
            </w:pPr>
            <w:r>
              <w:rPr/>
              <w:t>​</w:t>
            </w:r>
          </w:p>
        </w:tc>
        <w:tc>
          <w:tcPr>
            <w:tcW w:w="83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6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83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76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5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76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21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32" w:type="dxa"/>
            <w:tcBorders/>
            <w:vAlign w:val="center"/>
          </w:tcPr>
          <w:p>
            <w:pPr>
              <w:pStyle w:val="TableContents"/>
              <w:bidi w:val="0"/>
              <w:spacing w:before="0" w:after="0"/>
              <w:ind w:left="0" w:right="0" w:hanging="0"/>
              <w:jc w:val="right"/>
              <w:rPr/>
            </w:pPr>
            <w:r>
              <w:rPr/>
              <w:t>​</w:t>
            </w:r>
          </w:p>
        </w:tc>
        <w:tc>
          <w:tcPr>
            <w:tcW w:w="645" w:type="dxa"/>
            <w:tcBorders/>
            <w:vAlign w:val="center"/>
          </w:tcPr>
          <w:p>
            <w:pPr>
              <w:pStyle w:val="TableContents"/>
              <w:bidi w:val="0"/>
              <w:spacing w:before="0" w:after="0"/>
              <w:ind w:left="0" w:right="0" w:hanging="0"/>
              <w:jc w:val="right"/>
              <w:rPr/>
            </w:pPr>
            <w:r>
              <w:rPr/>
              <w:t>​</w:t>
            </w:r>
          </w:p>
        </w:tc>
        <w:tc>
          <w:tcPr>
            <w:tcW w:w="832"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762" w:type="dxa"/>
            <w:tcBorders/>
            <w:vAlign w:val="center"/>
          </w:tcPr>
          <w:p>
            <w:pPr>
              <w:pStyle w:val="TableContents"/>
              <w:bidi w:val="0"/>
              <w:spacing w:before="0" w:after="0"/>
              <w:ind w:left="0" w:right="0" w:hanging="0"/>
              <w:jc w:val="right"/>
              <w:rPr/>
            </w:pPr>
            <w:r>
              <w:rPr/>
              <w:t>​</w:t>
            </w:r>
          </w:p>
        </w:tc>
        <w:tc>
          <w:tcPr>
            <w:tcW w:w="590" w:type="dxa"/>
            <w:tcBorders/>
            <w:vAlign w:val="center"/>
          </w:tcPr>
          <w:p>
            <w:pPr>
              <w:pStyle w:val="TableContents"/>
              <w:bidi w:val="0"/>
              <w:spacing w:before="0" w:after="0"/>
              <w:ind w:left="0" w:right="0" w:hanging="0"/>
              <w:jc w:val="right"/>
              <w:rPr/>
            </w:pPr>
            <w:r>
              <w:rPr/>
              <w:t>​</w:t>
            </w:r>
          </w:p>
        </w:tc>
        <w:tc>
          <w:tcPr>
            <w:tcW w:w="762" w:type="dxa"/>
            <w:tcBorders/>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right"/>
              <w:rPr/>
            </w:pPr>
            <w:r>
              <w:rPr/>
              <w:t>​</w:t>
            </w:r>
          </w:p>
        </w:tc>
      </w:tr>
      <w:tr>
        <w:trPr/>
        <w:tc>
          <w:tcPr>
            <w:tcW w:w="211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Product Mix</w:t>
            </w:r>
          </w:p>
        </w:tc>
        <w:tc>
          <w:tcPr>
            <w:tcW w:w="109" w:type="dxa"/>
            <w:tcBorders/>
            <w:shd w:fill="CCEEFF" w:val="clear"/>
            <w:vAlign w:val="center"/>
          </w:tcPr>
          <w:p>
            <w:pPr>
              <w:pStyle w:val="TableContents"/>
              <w:bidi w:val="0"/>
              <w:spacing w:before="0" w:after="0"/>
              <w:ind w:left="0" w:right="0" w:hanging="0"/>
              <w:jc w:val="left"/>
              <w:rPr/>
            </w:pPr>
            <w:r>
              <w:rPr/>
              <w:t>​</w:t>
            </w:r>
          </w:p>
        </w:tc>
        <w:tc>
          <w:tcPr>
            <w:tcW w:w="832" w:type="dxa"/>
            <w:tcBorders/>
            <w:shd w:fill="CCEEFF" w:val="clear"/>
            <w:vAlign w:val="center"/>
          </w:tcPr>
          <w:p>
            <w:pPr>
              <w:pStyle w:val="TableContents"/>
              <w:bidi w:val="0"/>
              <w:spacing w:before="0" w:after="0"/>
              <w:ind w:left="0" w:right="0" w:hanging="0"/>
              <w:jc w:val="right"/>
              <w:rPr/>
            </w:pPr>
            <w:r>
              <w:rPr/>
              <w:t>​</w:t>
            </w:r>
          </w:p>
        </w:tc>
        <w:tc>
          <w:tcPr>
            <w:tcW w:w="645" w:type="dxa"/>
            <w:tcBorders/>
            <w:shd w:fill="CCEEFF" w:val="clear"/>
            <w:vAlign w:val="center"/>
          </w:tcPr>
          <w:p>
            <w:pPr>
              <w:pStyle w:val="TableContents"/>
              <w:bidi w:val="0"/>
              <w:spacing w:before="0" w:after="0"/>
              <w:ind w:left="0" w:right="0" w:hanging="0"/>
              <w:jc w:val="right"/>
              <w:rPr/>
            </w:pPr>
            <w:r>
              <w:rPr/>
              <w:t>​</w:t>
            </w:r>
          </w:p>
        </w:tc>
        <w:tc>
          <w:tcPr>
            <w:tcW w:w="832"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762" w:type="dxa"/>
            <w:tcBorders/>
            <w:shd w:fill="CCEEFF" w:val="clear"/>
            <w:vAlign w:val="center"/>
          </w:tcPr>
          <w:p>
            <w:pPr>
              <w:pStyle w:val="TableContents"/>
              <w:bidi w:val="0"/>
              <w:spacing w:before="0" w:after="0"/>
              <w:ind w:left="0" w:right="0" w:hanging="0"/>
              <w:jc w:val="right"/>
              <w:rPr/>
            </w:pPr>
            <w:r>
              <w:rPr/>
              <w:t>​</w:t>
            </w:r>
          </w:p>
        </w:tc>
        <w:tc>
          <w:tcPr>
            <w:tcW w:w="590" w:type="dxa"/>
            <w:tcBorders/>
            <w:shd w:fill="CCEEFF" w:val="clear"/>
            <w:vAlign w:val="center"/>
          </w:tcPr>
          <w:p>
            <w:pPr>
              <w:pStyle w:val="TableContents"/>
              <w:bidi w:val="0"/>
              <w:spacing w:before="0" w:after="0"/>
              <w:ind w:left="0" w:right="0" w:hanging="0"/>
              <w:jc w:val="right"/>
              <w:rPr/>
            </w:pPr>
            <w:r>
              <w:rPr/>
              <w:t>​</w:t>
            </w:r>
          </w:p>
        </w:tc>
        <w:tc>
          <w:tcPr>
            <w:tcW w:w="762" w:type="dxa"/>
            <w:tcBorders/>
            <w:shd w:fill="CCEEFF" w:val="clear"/>
            <w:vAlign w:val="center"/>
          </w:tcPr>
          <w:p>
            <w:pPr>
              <w:pStyle w:val="TableContents"/>
              <w:bidi w:val="0"/>
              <w:spacing w:before="0" w:after="0"/>
              <w:ind w:left="0" w:right="0" w:hanging="0"/>
              <w:jc w:val="right"/>
              <w:rPr/>
            </w:pPr>
            <w:r>
              <w:rPr/>
              <w:t>​</w:t>
            </w:r>
          </w:p>
        </w:tc>
        <w:tc>
          <w:tcPr>
            <w:tcW w:w="406" w:type="dxa"/>
            <w:tcBorders/>
            <w:shd w:fill="CCEEFF" w:val="clear"/>
            <w:vAlign w:val="center"/>
          </w:tcPr>
          <w:p>
            <w:pPr>
              <w:pStyle w:val="TableContents"/>
              <w:bidi w:val="0"/>
              <w:spacing w:before="0" w:after="0"/>
              <w:ind w:left="0" w:right="0" w:hanging="0"/>
              <w:jc w:val="right"/>
              <w:rPr/>
            </w:pPr>
            <w:r>
              <w:rPr/>
              <w:t>​</w:t>
            </w:r>
          </w:p>
        </w:tc>
      </w:tr>
      <w:tr>
        <w:trPr/>
        <w:tc>
          <w:tcPr>
            <w:tcW w:w="21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Notebooks/Mobility</w:t>
            </w:r>
          </w:p>
        </w:tc>
        <w:tc>
          <w:tcPr>
            <w:tcW w:w="109" w:type="dxa"/>
            <w:tcBorders/>
            <w:vAlign w:val="center"/>
          </w:tcPr>
          <w:p>
            <w:pPr>
              <w:pStyle w:val="TableContents"/>
              <w:bidi w:val="0"/>
              <w:spacing w:before="0" w:after="0"/>
              <w:ind w:left="0" w:right="0" w:hanging="0"/>
              <w:jc w:val="left"/>
              <w:rPr/>
            </w:pPr>
            <w:r>
              <w:rPr/>
              <w:t>​</w:t>
            </w:r>
          </w:p>
        </w:tc>
        <w:tc>
          <w:tcPr>
            <w:tcW w:w="83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6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83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vAlign w:val="center"/>
          </w:tcPr>
          <w:p>
            <w:pPr>
              <w:pStyle w:val="TableContents"/>
              <w:bidi w:val="0"/>
              <w:spacing w:before="0" w:after="0"/>
              <w:ind w:left="0" w:right="0" w:hanging="0"/>
              <w:jc w:val="right"/>
              <w:rPr/>
            </w:pPr>
            <w:r>
              <w:rPr/>
              <w:t>​</w:t>
            </w:r>
          </w:p>
        </w:tc>
        <w:tc>
          <w:tcPr>
            <w:tcW w:w="7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5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7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21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Desktops</w:t>
            </w:r>
          </w:p>
        </w:tc>
        <w:tc>
          <w:tcPr>
            <w:tcW w:w="109" w:type="dxa"/>
            <w:tcBorders/>
            <w:shd w:fill="CCEEFF" w:val="clear"/>
            <w:vAlign w:val="center"/>
          </w:tcPr>
          <w:p>
            <w:pPr>
              <w:pStyle w:val="TableContents"/>
              <w:bidi w:val="0"/>
              <w:spacing w:before="0" w:after="0"/>
              <w:ind w:left="0" w:right="0" w:hanging="0"/>
              <w:jc w:val="left"/>
              <w:rPr/>
            </w:pPr>
            <w:r>
              <w:rPr/>
              <w:t>​</w:t>
            </w:r>
          </w:p>
        </w:tc>
        <w:tc>
          <w:tcPr>
            <w:tcW w:w="8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645" w:type="dxa"/>
            <w:tcBorders/>
            <w:shd w:fill="CCEEFF" w:val="clear"/>
            <w:vAlign w:val="center"/>
          </w:tcPr>
          <w:p>
            <w:pPr>
              <w:pStyle w:val="TableContents"/>
              <w:bidi w:val="0"/>
              <w:spacing w:before="0" w:after="0"/>
              <w:ind w:left="0" w:right="0" w:hanging="0"/>
              <w:jc w:val="left"/>
              <w:rPr/>
            </w:pPr>
            <w:r>
              <w:rPr/>
              <w:t>​</w:t>
            </w:r>
          </w:p>
        </w:tc>
        <w:tc>
          <w:tcPr>
            <w:tcW w:w="8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590" w:type="dxa"/>
            <w:tcBorders/>
            <w:shd w:fill="CCEEFF" w:val="clear"/>
            <w:vAlign w:val="center"/>
          </w:tcPr>
          <w:p>
            <w:pPr>
              <w:pStyle w:val="TableContents"/>
              <w:bidi w:val="0"/>
              <w:spacing w:before="0" w:after="0"/>
              <w:ind w:left="0" w:right="0" w:hanging="0"/>
              <w:jc w:val="left"/>
              <w:rPr/>
            </w:pPr>
            <w:r>
              <w:rPr/>
              <w:t>​</w:t>
            </w:r>
          </w:p>
        </w:tc>
        <w:tc>
          <w:tcPr>
            <w:tcW w:w="7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406" w:type="dxa"/>
            <w:tcBorders/>
            <w:shd w:fill="CCEEFF" w:val="clear"/>
            <w:vAlign w:val="center"/>
          </w:tcPr>
          <w:p>
            <w:pPr>
              <w:pStyle w:val="TableContents"/>
              <w:bidi w:val="0"/>
              <w:spacing w:before="0" w:after="0"/>
              <w:ind w:left="0" w:right="0" w:hanging="0"/>
              <w:jc w:val="left"/>
              <w:rPr/>
            </w:pPr>
            <w:r>
              <w:rPr/>
              <w:t>​</w:t>
            </w:r>
          </w:p>
        </w:tc>
      </w:tr>
      <w:tr>
        <w:trPr/>
        <w:tc>
          <w:tcPr>
            <w:tcW w:w="21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Software</w:t>
            </w:r>
          </w:p>
        </w:tc>
        <w:tc>
          <w:tcPr>
            <w:tcW w:w="109" w:type="dxa"/>
            <w:tcBorders/>
            <w:vAlign w:val="center"/>
          </w:tcPr>
          <w:p>
            <w:pPr>
              <w:pStyle w:val="TableContents"/>
              <w:bidi w:val="0"/>
              <w:spacing w:before="0" w:after="0"/>
              <w:ind w:left="0" w:right="0" w:hanging="0"/>
              <w:jc w:val="left"/>
              <w:rPr/>
            </w:pPr>
            <w:r>
              <w:rPr/>
              <w:t>​</w:t>
            </w:r>
          </w:p>
        </w:tc>
        <w:tc>
          <w:tcPr>
            <w:tcW w:w="83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645" w:type="dxa"/>
            <w:tcBorders/>
            <w:vAlign w:val="center"/>
          </w:tcPr>
          <w:p>
            <w:pPr>
              <w:pStyle w:val="TableContents"/>
              <w:bidi w:val="0"/>
              <w:spacing w:before="0" w:after="0"/>
              <w:ind w:left="0" w:right="0" w:hanging="0"/>
              <w:jc w:val="left"/>
              <w:rPr/>
            </w:pPr>
            <w:r>
              <w:rPr/>
              <w:t>​</w:t>
            </w:r>
          </w:p>
        </w:tc>
        <w:tc>
          <w:tcPr>
            <w:tcW w:w="83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590" w:type="dxa"/>
            <w:tcBorders/>
            <w:vAlign w:val="center"/>
          </w:tcPr>
          <w:p>
            <w:pPr>
              <w:pStyle w:val="TableContents"/>
              <w:bidi w:val="0"/>
              <w:spacing w:before="0" w:after="0"/>
              <w:ind w:left="0" w:right="0" w:hanging="0"/>
              <w:jc w:val="left"/>
              <w:rPr/>
            </w:pPr>
            <w:r>
              <w:rPr/>
              <w:t>​</w:t>
            </w:r>
          </w:p>
        </w:tc>
        <w:tc>
          <w:tcPr>
            <w:tcW w:w="7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406" w:type="dxa"/>
            <w:tcBorders/>
            <w:vAlign w:val="center"/>
          </w:tcPr>
          <w:p>
            <w:pPr>
              <w:pStyle w:val="TableContents"/>
              <w:bidi w:val="0"/>
              <w:spacing w:before="0" w:after="0"/>
              <w:ind w:left="0" w:right="0" w:hanging="0"/>
              <w:jc w:val="left"/>
              <w:rPr/>
            </w:pPr>
            <w:r>
              <w:rPr/>
              <w:t>​</w:t>
            </w:r>
          </w:p>
        </w:tc>
      </w:tr>
      <w:tr>
        <w:trPr/>
        <w:tc>
          <w:tcPr>
            <w:tcW w:w="21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Servers/Storage</w:t>
            </w:r>
          </w:p>
        </w:tc>
        <w:tc>
          <w:tcPr>
            <w:tcW w:w="109" w:type="dxa"/>
            <w:tcBorders/>
            <w:shd w:fill="CCEEFF" w:val="clear"/>
            <w:vAlign w:val="center"/>
          </w:tcPr>
          <w:p>
            <w:pPr>
              <w:pStyle w:val="TableContents"/>
              <w:bidi w:val="0"/>
              <w:spacing w:before="0" w:after="0"/>
              <w:ind w:left="0" w:right="0" w:hanging="0"/>
              <w:jc w:val="left"/>
              <w:rPr/>
            </w:pPr>
            <w:r>
              <w:rPr/>
              <w:t>​</w:t>
            </w:r>
          </w:p>
        </w:tc>
        <w:tc>
          <w:tcPr>
            <w:tcW w:w="8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645" w:type="dxa"/>
            <w:tcBorders/>
            <w:shd w:fill="CCEEFF" w:val="clear"/>
            <w:vAlign w:val="center"/>
          </w:tcPr>
          <w:p>
            <w:pPr>
              <w:pStyle w:val="TableContents"/>
              <w:bidi w:val="0"/>
              <w:spacing w:before="0" w:after="0"/>
              <w:ind w:left="0" w:right="0" w:hanging="0"/>
              <w:jc w:val="right"/>
              <w:rPr/>
            </w:pPr>
            <w:r>
              <w:rPr/>
              <w:t> </w:t>
            </w:r>
          </w:p>
        </w:tc>
        <w:tc>
          <w:tcPr>
            <w:tcW w:w="8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61"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right"/>
              <w:rPr/>
            </w:pPr>
            <w:r>
              <w:rPr/>
              <w:t>​</w:t>
            </w:r>
          </w:p>
        </w:tc>
        <w:tc>
          <w:tcPr>
            <w:tcW w:w="7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590" w:type="dxa"/>
            <w:tcBorders/>
            <w:shd w:fill="CCEEFF" w:val="clear"/>
            <w:vAlign w:val="center"/>
          </w:tcPr>
          <w:p>
            <w:pPr>
              <w:pStyle w:val="TableContents"/>
              <w:bidi w:val="0"/>
              <w:spacing w:before="0" w:after="0"/>
              <w:ind w:left="0" w:right="0" w:hanging="0"/>
              <w:jc w:val="right"/>
              <w:rPr/>
            </w:pPr>
            <w:r>
              <w:rPr/>
              <w:t>​</w:t>
            </w:r>
          </w:p>
        </w:tc>
        <w:tc>
          <w:tcPr>
            <w:tcW w:w="7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406" w:type="dxa"/>
            <w:tcBorders/>
            <w:shd w:fill="CCEEFF" w:val="clear"/>
            <w:vAlign w:val="center"/>
          </w:tcPr>
          <w:p>
            <w:pPr>
              <w:pStyle w:val="TableContents"/>
              <w:bidi w:val="0"/>
              <w:spacing w:before="0" w:after="0"/>
              <w:ind w:left="0" w:right="0" w:hanging="0"/>
              <w:jc w:val="right"/>
              <w:rPr/>
            </w:pPr>
            <w:r>
              <w:rPr/>
              <w:t> </w:t>
            </w:r>
          </w:p>
        </w:tc>
      </w:tr>
      <w:tr>
        <w:trPr/>
        <w:tc>
          <w:tcPr>
            <w:tcW w:w="21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Net/Com Products</w:t>
            </w:r>
          </w:p>
        </w:tc>
        <w:tc>
          <w:tcPr>
            <w:tcW w:w="109" w:type="dxa"/>
            <w:tcBorders/>
            <w:vAlign w:val="center"/>
          </w:tcPr>
          <w:p>
            <w:pPr>
              <w:pStyle w:val="TableContents"/>
              <w:bidi w:val="0"/>
              <w:spacing w:before="0" w:after="0"/>
              <w:ind w:left="0" w:right="0" w:hanging="0"/>
              <w:jc w:val="left"/>
              <w:rPr/>
            </w:pPr>
            <w:r>
              <w:rPr/>
              <w:t>​</w:t>
            </w:r>
          </w:p>
        </w:tc>
        <w:tc>
          <w:tcPr>
            <w:tcW w:w="83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645" w:type="dxa"/>
            <w:tcBorders/>
            <w:vAlign w:val="center"/>
          </w:tcPr>
          <w:p>
            <w:pPr>
              <w:pStyle w:val="TableContents"/>
              <w:bidi w:val="0"/>
              <w:spacing w:before="0" w:after="0"/>
              <w:ind w:left="0" w:right="0" w:hanging="0"/>
              <w:jc w:val="right"/>
              <w:rPr/>
            </w:pPr>
            <w:r>
              <w:rPr/>
              <w:t> </w:t>
            </w:r>
          </w:p>
        </w:tc>
        <w:tc>
          <w:tcPr>
            <w:tcW w:w="83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61" w:type="dxa"/>
            <w:tcBorders/>
            <w:vAlign w:val="center"/>
          </w:tcPr>
          <w:p>
            <w:pPr>
              <w:pStyle w:val="TableContents"/>
              <w:bidi w:val="0"/>
              <w:spacing w:before="0" w:after="0"/>
              <w:ind w:left="0" w:right="0" w:hanging="0"/>
              <w:jc w:val="right"/>
              <w:rPr/>
            </w:pPr>
            <w:r>
              <w:rPr/>
              <w:t> </w:t>
            </w:r>
          </w:p>
        </w:tc>
        <w:tc>
          <w:tcPr>
            <w:tcW w:w="109" w:type="dxa"/>
            <w:tcBorders/>
            <w:vAlign w:val="center"/>
          </w:tcPr>
          <w:p>
            <w:pPr>
              <w:pStyle w:val="TableContents"/>
              <w:bidi w:val="0"/>
              <w:spacing w:before="0" w:after="0"/>
              <w:ind w:left="0" w:right="0" w:hanging="0"/>
              <w:jc w:val="right"/>
              <w:rPr/>
            </w:pPr>
            <w:r>
              <w:rPr/>
              <w:t>​</w:t>
            </w:r>
          </w:p>
        </w:tc>
        <w:tc>
          <w:tcPr>
            <w:tcW w:w="7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590" w:type="dxa"/>
            <w:tcBorders/>
            <w:vAlign w:val="center"/>
          </w:tcPr>
          <w:p>
            <w:pPr>
              <w:pStyle w:val="TableContents"/>
              <w:bidi w:val="0"/>
              <w:spacing w:before="0" w:after="0"/>
              <w:ind w:left="0" w:right="0" w:hanging="0"/>
              <w:jc w:val="right"/>
              <w:rPr/>
            </w:pPr>
            <w:r>
              <w:rPr/>
              <w:t> </w:t>
            </w:r>
          </w:p>
        </w:tc>
        <w:tc>
          <w:tcPr>
            <w:tcW w:w="7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406" w:type="dxa"/>
            <w:tcBorders/>
            <w:vAlign w:val="center"/>
          </w:tcPr>
          <w:p>
            <w:pPr>
              <w:pStyle w:val="TableContents"/>
              <w:bidi w:val="0"/>
              <w:spacing w:before="0" w:after="0"/>
              <w:ind w:left="0" w:right="0" w:hanging="0"/>
              <w:jc w:val="right"/>
              <w:rPr/>
            </w:pPr>
            <w:r>
              <w:rPr/>
              <w:t> </w:t>
            </w:r>
          </w:p>
        </w:tc>
      </w:tr>
      <w:tr>
        <w:trPr/>
        <w:tc>
          <w:tcPr>
            <w:tcW w:w="21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Displays and Sound</w:t>
            </w:r>
          </w:p>
        </w:tc>
        <w:tc>
          <w:tcPr>
            <w:tcW w:w="109" w:type="dxa"/>
            <w:tcBorders/>
            <w:shd w:fill="CCEEFF" w:val="clear"/>
            <w:vAlign w:val="center"/>
          </w:tcPr>
          <w:p>
            <w:pPr>
              <w:pStyle w:val="TableContents"/>
              <w:bidi w:val="0"/>
              <w:spacing w:before="0" w:after="0"/>
              <w:ind w:left="0" w:right="0" w:hanging="0"/>
              <w:jc w:val="left"/>
              <w:rPr/>
            </w:pPr>
            <w:r>
              <w:rPr/>
              <w:t>​</w:t>
            </w:r>
          </w:p>
        </w:tc>
        <w:tc>
          <w:tcPr>
            <w:tcW w:w="8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645" w:type="dxa"/>
            <w:tcBorders/>
            <w:shd w:fill="CCEEFF" w:val="clear"/>
            <w:vAlign w:val="center"/>
          </w:tcPr>
          <w:p>
            <w:pPr>
              <w:pStyle w:val="TableContents"/>
              <w:bidi w:val="0"/>
              <w:spacing w:before="0" w:after="0"/>
              <w:ind w:left="0" w:right="0" w:hanging="0"/>
              <w:jc w:val="right"/>
              <w:rPr/>
            </w:pPr>
            <w:r>
              <w:rPr/>
              <w:t> </w:t>
            </w:r>
          </w:p>
        </w:tc>
        <w:tc>
          <w:tcPr>
            <w:tcW w:w="8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61"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right"/>
              <w:rPr/>
            </w:pPr>
            <w:r>
              <w:rPr/>
              <w:t>​</w:t>
            </w:r>
          </w:p>
        </w:tc>
        <w:tc>
          <w:tcPr>
            <w:tcW w:w="7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590" w:type="dxa"/>
            <w:tcBorders/>
            <w:shd w:fill="CCEEFF" w:val="clear"/>
            <w:vAlign w:val="center"/>
          </w:tcPr>
          <w:p>
            <w:pPr>
              <w:pStyle w:val="TableContents"/>
              <w:bidi w:val="0"/>
              <w:spacing w:before="0" w:after="0"/>
              <w:ind w:left="0" w:right="0" w:hanging="0"/>
              <w:jc w:val="right"/>
              <w:rPr/>
            </w:pPr>
            <w:r>
              <w:rPr/>
              <w:t>​</w:t>
            </w:r>
          </w:p>
        </w:tc>
        <w:tc>
          <w:tcPr>
            <w:tcW w:w="7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406" w:type="dxa"/>
            <w:tcBorders/>
            <w:shd w:fill="CCEEFF" w:val="clear"/>
            <w:vAlign w:val="center"/>
          </w:tcPr>
          <w:p>
            <w:pPr>
              <w:pStyle w:val="TableContents"/>
              <w:bidi w:val="0"/>
              <w:spacing w:before="0" w:after="0"/>
              <w:ind w:left="0" w:right="0" w:hanging="0"/>
              <w:jc w:val="right"/>
              <w:rPr/>
            </w:pPr>
            <w:r>
              <w:rPr/>
              <w:t> </w:t>
            </w:r>
          </w:p>
        </w:tc>
      </w:tr>
      <w:tr>
        <w:trPr/>
        <w:tc>
          <w:tcPr>
            <w:tcW w:w="21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Accessories</w:t>
            </w:r>
          </w:p>
        </w:tc>
        <w:tc>
          <w:tcPr>
            <w:tcW w:w="109" w:type="dxa"/>
            <w:tcBorders/>
            <w:vAlign w:val="center"/>
          </w:tcPr>
          <w:p>
            <w:pPr>
              <w:pStyle w:val="TableContents"/>
              <w:bidi w:val="0"/>
              <w:spacing w:before="0" w:after="0"/>
              <w:ind w:left="0" w:right="0" w:hanging="0"/>
              <w:jc w:val="left"/>
              <w:rPr/>
            </w:pPr>
            <w:r>
              <w:rPr/>
              <w:t>​</w:t>
            </w:r>
          </w:p>
        </w:tc>
        <w:tc>
          <w:tcPr>
            <w:tcW w:w="83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645" w:type="dxa"/>
            <w:tcBorders/>
            <w:vAlign w:val="center"/>
          </w:tcPr>
          <w:p>
            <w:pPr>
              <w:pStyle w:val="TableContents"/>
              <w:bidi w:val="0"/>
              <w:spacing w:before="0" w:after="0"/>
              <w:ind w:left="0" w:right="0" w:hanging="0"/>
              <w:jc w:val="left"/>
              <w:rPr/>
            </w:pPr>
            <w:r>
              <w:rPr/>
              <w:t>​</w:t>
            </w:r>
          </w:p>
        </w:tc>
        <w:tc>
          <w:tcPr>
            <w:tcW w:w="83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590" w:type="dxa"/>
            <w:tcBorders/>
            <w:vAlign w:val="center"/>
          </w:tcPr>
          <w:p>
            <w:pPr>
              <w:pStyle w:val="TableContents"/>
              <w:bidi w:val="0"/>
              <w:spacing w:before="0" w:after="0"/>
              <w:ind w:left="0" w:right="0" w:hanging="0"/>
              <w:jc w:val="left"/>
              <w:rPr/>
            </w:pPr>
            <w:r>
              <w:rPr/>
              <w:t>​</w:t>
            </w:r>
          </w:p>
        </w:tc>
        <w:tc>
          <w:tcPr>
            <w:tcW w:w="7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406" w:type="dxa"/>
            <w:tcBorders/>
            <w:vAlign w:val="center"/>
          </w:tcPr>
          <w:p>
            <w:pPr>
              <w:pStyle w:val="TableContents"/>
              <w:bidi w:val="0"/>
              <w:spacing w:before="0" w:after="0"/>
              <w:ind w:left="0" w:right="0" w:hanging="0"/>
              <w:jc w:val="left"/>
              <w:rPr/>
            </w:pPr>
            <w:r>
              <w:rPr/>
              <w:t>​</w:t>
            </w:r>
          </w:p>
        </w:tc>
      </w:tr>
      <w:tr>
        <w:trPr/>
        <w:tc>
          <w:tcPr>
            <w:tcW w:w="21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Hardware/Services</w:t>
            </w:r>
          </w:p>
        </w:tc>
        <w:tc>
          <w:tcPr>
            <w:tcW w:w="109" w:type="dxa"/>
            <w:tcBorders/>
            <w:shd w:fill="CCEEFF" w:val="clear"/>
            <w:vAlign w:val="center"/>
          </w:tcPr>
          <w:p>
            <w:pPr>
              <w:pStyle w:val="TableContents"/>
              <w:bidi w:val="0"/>
              <w:spacing w:before="0" w:after="0"/>
              <w:ind w:left="0" w:right="0" w:hanging="0"/>
              <w:jc w:val="left"/>
              <w:rPr/>
            </w:pPr>
            <w:r>
              <w:rPr/>
              <w:t>​</w:t>
            </w:r>
          </w:p>
        </w:tc>
        <w:tc>
          <w:tcPr>
            <w:tcW w:w="8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645" w:type="dxa"/>
            <w:tcBorders/>
            <w:shd w:fill="CCEEFF" w:val="clear"/>
            <w:vAlign w:val="center"/>
          </w:tcPr>
          <w:p>
            <w:pPr>
              <w:pStyle w:val="TableContents"/>
              <w:bidi w:val="0"/>
              <w:spacing w:before="0" w:after="0"/>
              <w:ind w:left="0" w:right="0" w:hanging="0"/>
              <w:jc w:val="right"/>
              <w:rPr/>
            </w:pPr>
            <w:r>
              <w:rPr/>
              <w:t> </w:t>
            </w:r>
          </w:p>
        </w:tc>
        <w:tc>
          <w:tcPr>
            <w:tcW w:w="8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61"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right"/>
              <w:rPr/>
            </w:pPr>
            <w:r>
              <w:rPr/>
              <w:t>​</w:t>
            </w:r>
          </w:p>
        </w:tc>
        <w:tc>
          <w:tcPr>
            <w:tcW w:w="7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590" w:type="dxa"/>
            <w:tcBorders/>
            <w:shd w:fill="CCEEFF" w:val="clear"/>
            <w:vAlign w:val="center"/>
          </w:tcPr>
          <w:p>
            <w:pPr>
              <w:pStyle w:val="TableContents"/>
              <w:bidi w:val="0"/>
              <w:spacing w:before="0" w:after="0"/>
              <w:ind w:left="0" w:right="0" w:hanging="0"/>
              <w:jc w:val="right"/>
              <w:rPr/>
            </w:pPr>
            <w:r>
              <w:rPr/>
              <w:t> </w:t>
            </w:r>
          </w:p>
        </w:tc>
        <w:tc>
          <w:tcPr>
            <w:tcW w:w="7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406" w:type="dxa"/>
            <w:tcBorders/>
            <w:shd w:fill="CCEEFF" w:val="clear"/>
            <w:vAlign w:val="center"/>
          </w:tcPr>
          <w:p>
            <w:pPr>
              <w:pStyle w:val="TableContents"/>
              <w:bidi w:val="0"/>
              <w:spacing w:before="0" w:after="0"/>
              <w:ind w:left="0" w:right="0" w:hanging="0"/>
              <w:jc w:val="right"/>
              <w:rPr/>
            </w:pPr>
            <w:r>
              <w:rPr/>
              <w:t> </w:t>
            </w:r>
          </w:p>
        </w:tc>
      </w:tr>
      <w:tr>
        <w:trPr/>
        <w:tc>
          <w:tcPr>
            <w:tcW w:w="21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109" w:type="dxa"/>
            <w:tcBorders/>
            <w:vAlign w:val="center"/>
          </w:tcPr>
          <w:p>
            <w:pPr>
              <w:pStyle w:val="TableContents"/>
              <w:bidi w:val="0"/>
              <w:spacing w:before="0" w:after="0"/>
              <w:ind w:left="0" w:right="0" w:hanging="0"/>
              <w:jc w:val="left"/>
              <w:rPr/>
            </w:pPr>
            <w:r>
              <w:rPr/>
              <w:t>​</w:t>
            </w:r>
          </w:p>
        </w:tc>
        <w:tc>
          <w:tcPr>
            <w:tcW w:w="83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6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83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vAlign w:val="center"/>
          </w:tcPr>
          <w:p>
            <w:pPr>
              <w:pStyle w:val="TableContents"/>
              <w:bidi w:val="0"/>
              <w:spacing w:before="0" w:after="0"/>
              <w:ind w:left="0" w:right="0" w:hanging="0"/>
              <w:jc w:val="left"/>
              <w:rPr/>
            </w:pPr>
            <w:r>
              <w:rPr/>
              <w:t>​</w:t>
            </w:r>
          </w:p>
        </w:tc>
        <w:tc>
          <w:tcPr>
            <w:tcW w:w="76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5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76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Gross Profit Margin</w:t>
      </w:r>
    </w:p>
    <w:p>
      <w:pPr>
        <w:pStyle w:val="TextBody"/>
        <w:bidi w:val="0"/>
        <w:spacing w:before="100" w:after="10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 summarizes our gross margin, as a percentage of net sales, for the periods indicated:</w:t>
      </w:r>
    </w:p>
    <w:p>
      <w:pPr>
        <w:pStyle w:val="TextBody"/>
        <w:bidi w:val="0"/>
        <w:spacing w:before="0" w:after="0"/>
        <w:ind w:left="0" w:right="0" w:hanging="0"/>
        <w:jc w:val="both"/>
        <w:rPr/>
      </w:pPr>
      <w:r>
        <w:rPr/>
        <w:t>​</w:t>
      </w:r>
    </w:p>
    <w:tbl>
      <w:tblPr>
        <w:tblW w:w="7434" w:type="dxa"/>
        <w:jc w:val="left"/>
        <w:tblInd w:w="0" w:type="dxa"/>
        <w:tblLayout w:type="fixed"/>
        <w:tblCellMar>
          <w:top w:w="0" w:type="dxa"/>
          <w:left w:w="0" w:type="dxa"/>
          <w:bottom w:w="0" w:type="dxa"/>
          <w:right w:w="0" w:type="dxa"/>
        </w:tblCellMar>
      </w:tblPr>
      <w:tblGrid>
        <w:gridCol w:w="2026"/>
        <w:gridCol w:w="109"/>
        <w:gridCol w:w="832"/>
        <w:gridCol w:w="645"/>
        <w:gridCol w:w="832"/>
        <w:gridCol w:w="361"/>
        <w:gridCol w:w="109"/>
        <w:gridCol w:w="762"/>
        <w:gridCol w:w="590"/>
        <w:gridCol w:w="762"/>
        <w:gridCol w:w="406"/>
      </w:tblGrid>
      <w:tr>
        <w:trPr/>
        <w:tc>
          <w:tcPr>
            <w:tcW w:w="20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1286510" cy="175260"/>
                      <wp:effectExtent l="0" t="0" r="0" b="0"/>
                      <wp:wrapNone/>
                      <wp:docPr id="271" name="Frame271"/>
                      <a:graphic xmlns:a="http://schemas.openxmlformats.org/drawingml/2006/main">
                        <a:graphicData uri="http://schemas.microsoft.com/office/word/2010/wordprocessingShape">
                          <wps:wsp>
                            <wps:cNvSpPr txBox="1"/>
                            <wps:spPr>
                              <a:xfrm>
                                <a:off x="0" y="0"/>
                                <a:ext cx="1286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69215" cy="175260"/>
                      <wp:effectExtent l="0" t="0" r="0" b="0"/>
                      <wp:wrapNone/>
                      <wp:docPr id="272" name="Frame27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528320" cy="175260"/>
                      <wp:effectExtent l="0" t="0" r="0" b="0"/>
                      <wp:wrapNone/>
                      <wp:docPr id="273" name="Frame273"/>
                      <a:graphic xmlns:a="http://schemas.openxmlformats.org/drawingml/2006/main">
                        <a:graphicData uri="http://schemas.microsoft.com/office/word/2010/wordprocessingShape">
                          <wps:wsp>
                            <wps:cNvSpPr txBox="1"/>
                            <wps:spPr>
                              <a:xfrm>
                                <a:off x="0" y="0"/>
                                <a:ext cx="528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409575" cy="175260"/>
                      <wp:effectExtent l="0" t="0" r="0" b="0"/>
                      <wp:wrapNone/>
                      <wp:docPr id="274" name="Frame274"/>
                      <a:graphic xmlns:a="http://schemas.openxmlformats.org/drawingml/2006/main">
                        <a:graphicData uri="http://schemas.microsoft.com/office/word/2010/wordprocessingShape">
                          <wps:wsp>
                            <wps:cNvSpPr txBox="1"/>
                            <wps:spPr>
                              <a:xfrm>
                                <a:off x="0" y="0"/>
                                <a:ext cx="409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528320" cy="175260"/>
                      <wp:effectExtent l="0" t="0" r="0" b="0"/>
                      <wp:wrapNone/>
                      <wp:docPr id="275" name="Frame275"/>
                      <a:graphic xmlns:a="http://schemas.openxmlformats.org/drawingml/2006/main">
                        <a:graphicData uri="http://schemas.microsoft.com/office/word/2010/wordprocessingShape">
                          <wps:wsp>
                            <wps:cNvSpPr txBox="1"/>
                            <wps:spPr>
                              <a:xfrm>
                                <a:off x="0" y="0"/>
                                <a:ext cx="528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229235" cy="175260"/>
                      <wp:effectExtent l="0" t="0" r="0" b="0"/>
                      <wp:wrapNone/>
                      <wp:docPr id="276" name="Frame276"/>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69215" cy="175260"/>
                      <wp:effectExtent l="0" t="0" r="0" b="0"/>
                      <wp:wrapNone/>
                      <wp:docPr id="277" name="Frame27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483870" cy="175260"/>
                      <wp:effectExtent l="0" t="0" r="0" b="0"/>
                      <wp:wrapNone/>
                      <wp:docPr id="278" name="Frame278"/>
                      <a:graphic xmlns:a="http://schemas.openxmlformats.org/drawingml/2006/main">
                        <a:graphicData uri="http://schemas.microsoft.com/office/word/2010/wordprocessingShape">
                          <wps:wsp>
                            <wps:cNvSpPr txBox="1"/>
                            <wps:spPr>
                              <a:xfrm>
                                <a:off x="0" y="0"/>
                                <a:ext cx="483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374650" cy="175260"/>
                      <wp:effectExtent l="0" t="0" r="0" b="0"/>
                      <wp:wrapNone/>
                      <wp:docPr id="279" name="Frame279"/>
                      <a:graphic xmlns:a="http://schemas.openxmlformats.org/drawingml/2006/main">
                        <a:graphicData uri="http://schemas.microsoft.com/office/word/2010/wordprocessingShape">
                          <wps:wsp>
                            <wps:cNvSpPr txBox="1"/>
                            <wps:spPr>
                              <a:xfrm>
                                <a:off x="0" y="0"/>
                                <a:ext cx="3746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483870" cy="175260"/>
                      <wp:effectExtent l="0" t="0" r="0" b="0"/>
                      <wp:wrapNone/>
                      <wp:docPr id="280" name="Frame280"/>
                      <a:graphic xmlns:a="http://schemas.openxmlformats.org/drawingml/2006/main">
                        <a:graphicData uri="http://schemas.microsoft.com/office/word/2010/wordprocessingShape">
                          <wps:wsp>
                            <wps:cNvSpPr txBox="1"/>
                            <wps:spPr>
                              <a:xfrm>
                                <a:off x="0" y="0"/>
                                <a:ext cx="483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257810" cy="175260"/>
                      <wp:effectExtent l="0" t="0" r="0" b="0"/>
                      <wp:wrapNone/>
                      <wp:docPr id="281" name="Frame281"/>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09"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4"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406" w:type="dxa"/>
            <w:tcBorders/>
            <w:vAlign w:val="center"/>
          </w:tcPr>
          <w:p>
            <w:pPr>
              <w:pStyle w:val="TableContents"/>
              <w:bidi w:val="0"/>
              <w:spacing w:before="0" w:after="0"/>
              <w:ind w:left="0" w:right="0" w:hanging="0"/>
              <w:jc w:val="left"/>
              <w:rPr/>
            </w:pPr>
            <w:r>
              <w:rPr/>
              <w:t>​</w:t>
            </w:r>
          </w:p>
        </w:tc>
      </w:tr>
      <w:tr>
        <w:trPr/>
        <w:tc>
          <w:tcPr>
            <w:tcW w:w="20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3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645" w:type="dxa"/>
            <w:tcBorders/>
            <w:vAlign w:val="center"/>
          </w:tcPr>
          <w:p>
            <w:pPr>
              <w:pStyle w:val="TableContents"/>
              <w:bidi w:val="0"/>
              <w:spacing w:before="0" w:after="0"/>
              <w:ind w:left="0" w:right="0" w:hanging="0"/>
              <w:jc w:val="left"/>
              <w:rPr/>
            </w:pPr>
            <w:r>
              <w:rPr/>
              <w:t>​</w:t>
            </w:r>
          </w:p>
        </w:tc>
        <w:tc>
          <w:tcPr>
            <w:tcW w:w="83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6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76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590" w:type="dxa"/>
            <w:tcBorders/>
            <w:vAlign w:val="center"/>
          </w:tcPr>
          <w:p>
            <w:pPr>
              <w:pStyle w:val="TableContents"/>
              <w:bidi w:val="0"/>
              <w:spacing w:before="0" w:after="0"/>
              <w:ind w:left="0" w:right="0" w:hanging="0"/>
              <w:jc w:val="center"/>
              <w:rPr/>
            </w:pPr>
            <w:r>
              <w:rPr/>
              <w:t>  ​ ​ ​</w:t>
            </w:r>
          </w:p>
        </w:tc>
        <w:tc>
          <w:tcPr>
            <w:tcW w:w="76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06" w:type="dxa"/>
            <w:tcBorders/>
            <w:vAlign w:val="center"/>
          </w:tcPr>
          <w:p>
            <w:pPr>
              <w:pStyle w:val="TableContents"/>
              <w:bidi w:val="0"/>
              <w:spacing w:before="0" w:after="0"/>
              <w:ind w:left="0" w:right="0" w:hanging="0"/>
              <w:jc w:val="center"/>
              <w:rPr/>
            </w:pPr>
            <w:r>
              <w:rPr/>
              <w:t>​</w:t>
            </w:r>
          </w:p>
        </w:tc>
      </w:tr>
      <w:tr>
        <w:trPr/>
        <w:tc>
          <w:tcPr>
            <w:tcW w:w="2026"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Operating Segment</w:t>
            </w:r>
          </w:p>
        </w:tc>
        <w:tc>
          <w:tcPr>
            <w:tcW w:w="109" w:type="dxa"/>
            <w:tcBorders/>
            <w:shd w:fill="CCEEFF" w:val="clear"/>
            <w:vAlign w:val="center"/>
          </w:tcPr>
          <w:p>
            <w:pPr>
              <w:pStyle w:val="TableContents"/>
              <w:bidi w:val="0"/>
              <w:spacing w:before="0" w:after="0"/>
              <w:ind w:left="0" w:right="0" w:hanging="0"/>
              <w:jc w:val="both"/>
              <w:rPr/>
            </w:pPr>
            <w:r>
              <w:rPr/>
              <w:t>​</w:t>
            </w:r>
          </w:p>
        </w:tc>
        <w:tc>
          <w:tcPr>
            <w:tcW w:w="832" w:type="dxa"/>
            <w:tcBorders/>
            <w:shd w:fill="CCEEFF" w:val="clear"/>
            <w:vAlign w:val="center"/>
          </w:tcPr>
          <w:p>
            <w:pPr>
              <w:pStyle w:val="TableContents"/>
              <w:bidi w:val="0"/>
              <w:spacing w:before="0" w:after="0"/>
              <w:ind w:left="0" w:right="0" w:hanging="0"/>
              <w:jc w:val="right"/>
              <w:rPr/>
            </w:pPr>
            <w:r>
              <w:rPr/>
              <w:t>​</w:t>
            </w:r>
          </w:p>
        </w:tc>
        <w:tc>
          <w:tcPr>
            <w:tcW w:w="645" w:type="dxa"/>
            <w:tcBorders/>
            <w:shd w:fill="CCEEFF" w:val="clear"/>
            <w:vAlign w:val="center"/>
          </w:tcPr>
          <w:p>
            <w:pPr>
              <w:pStyle w:val="TableContents"/>
              <w:bidi w:val="0"/>
              <w:spacing w:before="0" w:after="0"/>
              <w:ind w:left="0" w:right="0" w:hanging="0"/>
              <w:jc w:val="right"/>
              <w:rPr/>
            </w:pPr>
            <w:r>
              <w:rPr/>
              <w:t>​</w:t>
            </w:r>
          </w:p>
        </w:tc>
        <w:tc>
          <w:tcPr>
            <w:tcW w:w="832"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762" w:type="dxa"/>
            <w:tcBorders/>
            <w:shd w:fill="CCEEFF" w:val="clear"/>
            <w:vAlign w:val="center"/>
          </w:tcPr>
          <w:p>
            <w:pPr>
              <w:pStyle w:val="TableContents"/>
              <w:bidi w:val="0"/>
              <w:spacing w:before="0" w:after="0"/>
              <w:ind w:left="0" w:right="0" w:hanging="0"/>
              <w:jc w:val="right"/>
              <w:rPr/>
            </w:pPr>
            <w:r>
              <w:rPr/>
              <w:t>​</w:t>
            </w:r>
          </w:p>
        </w:tc>
        <w:tc>
          <w:tcPr>
            <w:tcW w:w="590" w:type="dxa"/>
            <w:tcBorders/>
            <w:shd w:fill="CCEEFF" w:val="clear"/>
            <w:vAlign w:val="center"/>
          </w:tcPr>
          <w:p>
            <w:pPr>
              <w:pStyle w:val="TableContents"/>
              <w:bidi w:val="0"/>
              <w:spacing w:before="0" w:after="0"/>
              <w:ind w:left="0" w:right="0" w:hanging="0"/>
              <w:jc w:val="right"/>
              <w:rPr/>
            </w:pPr>
            <w:r>
              <w:rPr/>
              <w:t>​</w:t>
            </w:r>
          </w:p>
        </w:tc>
        <w:tc>
          <w:tcPr>
            <w:tcW w:w="762" w:type="dxa"/>
            <w:tcBorders/>
            <w:shd w:fill="CCEEFF" w:val="clear"/>
            <w:vAlign w:val="center"/>
          </w:tcPr>
          <w:p>
            <w:pPr>
              <w:pStyle w:val="TableContents"/>
              <w:bidi w:val="0"/>
              <w:spacing w:before="0" w:after="0"/>
              <w:ind w:left="0" w:right="0" w:hanging="0"/>
              <w:jc w:val="right"/>
              <w:rPr/>
            </w:pPr>
            <w:r>
              <w:rPr/>
              <w:t>​</w:t>
            </w:r>
          </w:p>
        </w:tc>
        <w:tc>
          <w:tcPr>
            <w:tcW w:w="406" w:type="dxa"/>
            <w:tcBorders/>
            <w:shd w:fill="CCEEFF" w:val="clear"/>
            <w:vAlign w:val="center"/>
          </w:tcPr>
          <w:p>
            <w:pPr>
              <w:pStyle w:val="TableContents"/>
              <w:bidi w:val="0"/>
              <w:spacing w:before="0" w:after="0"/>
              <w:ind w:left="0" w:right="0" w:hanging="0"/>
              <w:jc w:val="right"/>
              <w:rPr/>
            </w:pPr>
            <w:r>
              <w:rPr/>
              <w:t>​</w:t>
            </w:r>
          </w:p>
        </w:tc>
      </w:tr>
      <w:tr>
        <w:trPr/>
        <w:tc>
          <w:tcPr>
            <w:tcW w:w="202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Enterprise Solutions</w:t>
            </w:r>
          </w:p>
        </w:tc>
        <w:tc>
          <w:tcPr>
            <w:tcW w:w="109" w:type="dxa"/>
            <w:tcBorders/>
            <w:vAlign w:val="center"/>
          </w:tcPr>
          <w:p>
            <w:pPr>
              <w:pStyle w:val="TableContents"/>
              <w:bidi w:val="0"/>
              <w:spacing w:before="0" w:after="0"/>
              <w:ind w:left="0" w:right="0" w:hanging="0"/>
              <w:jc w:val="both"/>
              <w:rPr/>
            </w:pPr>
            <w:r>
              <w:rPr/>
              <w:t>​</w:t>
            </w:r>
          </w:p>
        </w:tc>
        <w:tc>
          <w:tcPr>
            <w:tcW w:w="83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w:t>
            </w:r>
          </w:p>
        </w:tc>
        <w:tc>
          <w:tcPr>
            <w:tcW w:w="6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83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vAlign w:val="center"/>
          </w:tcPr>
          <w:p>
            <w:pPr>
              <w:pStyle w:val="TableContents"/>
              <w:bidi w:val="0"/>
              <w:spacing w:before="0" w:after="0"/>
              <w:ind w:left="0" w:right="0" w:hanging="0"/>
              <w:jc w:val="right"/>
              <w:rPr/>
            </w:pPr>
            <w:r>
              <w:rPr/>
              <w:t>​</w:t>
            </w:r>
          </w:p>
        </w:tc>
        <w:tc>
          <w:tcPr>
            <w:tcW w:w="7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w:t>
            </w:r>
          </w:p>
        </w:tc>
        <w:tc>
          <w:tcPr>
            <w:tcW w:w="5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7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202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Business Solutions</w:t>
            </w:r>
          </w:p>
        </w:tc>
        <w:tc>
          <w:tcPr>
            <w:tcW w:w="109" w:type="dxa"/>
            <w:tcBorders/>
            <w:shd w:fill="CCEEFF" w:val="clear"/>
            <w:vAlign w:val="center"/>
          </w:tcPr>
          <w:p>
            <w:pPr>
              <w:pStyle w:val="TableContents"/>
              <w:bidi w:val="0"/>
              <w:spacing w:before="0" w:after="0"/>
              <w:ind w:left="0" w:right="0" w:hanging="0"/>
              <w:jc w:val="both"/>
              <w:rPr/>
            </w:pPr>
            <w:r>
              <w:rPr/>
              <w:t>​</w:t>
            </w:r>
          </w:p>
        </w:tc>
        <w:tc>
          <w:tcPr>
            <w:tcW w:w="8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w:t>
            </w:r>
          </w:p>
        </w:tc>
        <w:tc>
          <w:tcPr>
            <w:tcW w:w="645" w:type="dxa"/>
            <w:tcBorders/>
            <w:shd w:fill="CCEEFF" w:val="clear"/>
            <w:vAlign w:val="center"/>
          </w:tcPr>
          <w:p>
            <w:pPr>
              <w:pStyle w:val="TableContents"/>
              <w:bidi w:val="0"/>
              <w:spacing w:before="0" w:after="0"/>
              <w:ind w:left="0" w:right="0" w:hanging="0"/>
              <w:jc w:val="left"/>
              <w:rPr/>
            </w:pPr>
            <w:r>
              <w:rPr/>
              <w:t>​</w:t>
            </w:r>
          </w:p>
        </w:tc>
        <w:tc>
          <w:tcPr>
            <w:tcW w:w="8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w:t>
            </w:r>
          </w:p>
        </w:tc>
        <w:tc>
          <w:tcPr>
            <w:tcW w:w="3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w:t>
            </w:r>
          </w:p>
        </w:tc>
        <w:tc>
          <w:tcPr>
            <w:tcW w:w="590" w:type="dxa"/>
            <w:tcBorders/>
            <w:shd w:fill="CCEEFF" w:val="clear"/>
            <w:vAlign w:val="center"/>
          </w:tcPr>
          <w:p>
            <w:pPr>
              <w:pStyle w:val="TableContents"/>
              <w:bidi w:val="0"/>
              <w:spacing w:before="0" w:after="0"/>
              <w:ind w:left="0" w:right="0" w:hanging="0"/>
              <w:jc w:val="left"/>
              <w:rPr/>
            </w:pPr>
            <w:r>
              <w:rPr/>
              <w:t>​</w:t>
            </w:r>
          </w:p>
        </w:tc>
        <w:tc>
          <w:tcPr>
            <w:tcW w:w="7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w:t>
            </w:r>
          </w:p>
        </w:tc>
        <w:tc>
          <w:tcPr>
            <w:tcW w:w="406" w:type="dxa"/>
            <w:tcBorders/>
            <w:shd w:fill="CCEEFF" w:val="clear"/>
            <w:vAlign w:val="center"/>
          </w:tcPr>
          <w:p>
            <w:pPr>
              <w:pStyle w:val="TableContents"/>
              <w:bidi w:val="0"/>
              <w:spacing w:before="0" w:after="0"/>
              <w:ind w:left="0" w:right="0" w:hanging="0"/>
              <w:jc w:val="left"/>
              <w:rPr/>
            </w:pPr>
            <w:r>
              <w:rPr/>
              <w:t>​</w:t>
            </w:r>
          </w:p>
        </w:tc>
      </w:tr>
      <w:tr>
        <w:trPr/>
        <w:tc>
          <w:tcPr>
            <w:tcW w:w="202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Public Sector Solutions</w:t>
            </w:r>
          </w:p>
        </w:tc>
        <w:tc>
          <w:tcPr>
            <w:tcW w:w="109" w:type="dxa"/>
            <w:tcBorders/>
            <w:vAlign w:val="center"/>
          </w:tcPr>
          <w:p>
            <w:pPr>
              <w:pStyle w:val="TableContents"/>
              <w:bidi w:val="0"/>
              <w:spacing w:before="0" w:after="0"/>
              <w:ind w:left="0" w:right="0" w:hanging="0"/>
              <w:jc w:val="both"/>
              <w:rPr/>
            </w:pPr>
            <w:r>
              <w:rPr/>
              <w:t>​</w:t>
            </w:r>
          </w:p>
        </w:tc>
        <w:tc>
          <w:tcPr>
            <w:tcW w:w="83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w:t>
            </w:r>
          </w:p>
        </w:tc>
        <w:tc>
          <w:tcPr>
            <w:tcW w:w="645" w:type="dxa"/>
            <w:tcBorders/>
            <w:vAlign w:val="center"/>
          </w:tcPr>
          <w:p>
            <w:pPr>
              <w:pStyle w:val="TableContents"/>
              <w:bidi w:val="0"/>
              <w:spacing w:before="0" w:after="0"/>
              <w:ind w:left="0" w:right="0" w:hanging="0"/>
              <w:jc w:val="right"/>
              <w:rPr/>
            </w:pPr>
            <w:r>
              <w:rPr/>
              <w:t> </w:t>
            </w:r>
          </w:p>
        </w:tc>
        <w:tc>
          <w:tcPr>
            <w:tcW w:w="83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w:t>
            </w:r>
          </w:p>
        </w:tc>
        <w:tc>
          <w:tcPr>
            <w:tcW w:w="361" w:type="dxa"/>
            <w:tcBorders/>
            <w:vAlign w:val="center"/>
          </w:tcPr>
          <w:p>
            <w:pPr>
              <w:pStyle w:val="TableContents"/>
              <w:bidi w:val="0"/>
              <w:spacing w:before="0" w:after="0"/>
              <w:ind w:left="0" w:right="0" w:hanging="0"/>
              <w:jc w:val="right"/>
              <w:rPr/>
            </w:pPr>
            <w:r>
              <w:rPr/>
              <w:t> </w:t>
            </w:r>
          </w:p>
        </w:tc>
        <w:tc>
          <w:tcPr>
            <w:tcW w:w="109" w:type="dxa"/>
            <w:tcBorders/>
            <w:vAlign w:val="center"/>
          </w:tcPr>
          <w:p>
            <w:pPr>
              <w:pStyle w:val="TableContents"/>
              <w:bidi w:val="0"/>
              <w:spacing w:before="0" w:after="0"/>
              <w:ind w:left="0" w:right="0" w:hanging="0"/>
              <w:jc w:val="right"/>
              <w:rPr/>
            </w:pPr>
            <w:r>
              <w:rPr/>
              <w:t>​</w:t>
            </w:r>
          </w:p>
        </w:tc>
        <w:tc>
          <w:tcPr>
            <w:tcW w:w="7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w:t>
            </w:r>
          </w:p>
        </w:tc>
        <w:tc>
          <w:tcPr>
            <w:tcW w:w="590" w:type="dxa"/>
            <w:tcBorders/>
            <w:vAlign w:val="center"/>
          </w:tcPr>
          <w:p>
            <w:pPr>
              <w:pStyle w:val="TableContents"/>
              <w:bidi w:val="0"/>
              <w:spacing w:before="0" w:after="0"/>
              <w:ind w:left="0" w:right="0" w:hanging="0"/>
              <w:jc w:val="right"/>
              <w:rPr/>
            </w:pPr>
            <w:r>
              <w:rPr/>
              <w:t> </w:t>
            </w:r>
          </w:p>
        </w:tc>
        <w:tc>
          <w:tcPr>
            <w:tcW w:w="7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w:t>
            </w:r>
          </w:p>
        </w:tc>
        <w:tc>
          <w:tcPr>
            <w:tcW w:w="406" w:type="dxa"/>
            <w:tcBorders/>
            <w:vAlign w:val="center"/>
          </w:tcPr>
          <w:p>
            <w:pPr>
              <w:pStyle w:val="TableContents"/>
              <w:bidi w:val="0"/>
              <w:spacing w:before="0" w:after="0"/>
              <w:ind w:left="0" w:right="0" w:hanging="0"/>
              <w:jc w:val="right"/>
              <w:rPr/>
            </w:pPr>
            <w:r>
              <w:rPr/>
              <w:t> </w:t>
            </w:r>
          </w:p>
        </w:tc>
      </w:tr>
      <w:tr>
        <w:trPr/>
        <w:tc>
          <w:tcPr>
            <w:tcW w:w="202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Total Company</w:t>
            </w:r>
          </w:p>
        </w:tc>
        <w:tc>
          <w:tcPr>
            <w:tcW w:w="109" w:type="dxa"/>
            <w:tcBorders/>
            <w:shd w:fill="CCEEFF" w:val="clear"/>
            <w:vAlign w:val="center"/>
          </w:tcPr>
          <w:p>
            <w:pPr>
              <w:pStyle w:val="TableContents"/>
              <w:bidi w:val="0"/>
              <w:spacing w:before="0" w:after="0"/>
              <w:ind w:left="0" w:right="0" w:hanging="0"/>
              <w:jc w:val="both"/>
              <w:rPr/>
            </w:pPr>
            <w:r>
              <w:rPr/>
              <w:t>​</w:t>
            </w:r>
          </w:p>
        </w:tc>
        <w:tc>
          <w:tcPr>
            <w:tcW w:w="8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w:t>
            </w:r>
          </w:p>
        </w:tc>
        <w:tc>
          <w:tcPr>
            <w:tcW w:w="6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8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7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w:t>
            </w:r>
          </w:p>
        </w:tc>
        <w:tc>
          <w:tcPr>
            <w:tcW w:w="5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7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i/>
          <w:sz w:val="20"/>
        </w:rPr>
      </w:pPr>
      <w:bookmarkStart w:id="1562" w:name="OperatingExpenses"/>
      <w:bookmarkEnd w:id="1562"/>
      <w:r>
        <w:rPr>
          <w:rFonts w:ascii="Times New Roman;Times;serif" w:hAnsi="Times New Roman;Times;serif"/>
          <w:b/>
          <w:i/>
          <w:sz w:val="20"/>
        </w:rPr>
        <w:t>Operating Expenses</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following table reflects our SG&amp;A expenses for the periods indicated (dollars in millions):</w:t>
      </w:r>
    </w:p>
    <w:p>
      <w:pPr>
        <w:pStyle w:val="TextBody"/>
        <w:bidi w:val="0"/>
        <w:spacing w:before="0" w:after="0"/>
        <w:ind w:left="0" w:right="0" w:hanging="0"/>
        <w:jc w:val="left"/>
        <w:rPr/>
      </w:pPr>
      <w:r>
        <w:rPr/>
        <w:t>​</w:t>
      </w:r>
    </w:p>
    <w:tbl>
      <w:tblPr>
        <w:tblW w:w="8047" w:type="dxa"/>
        <w:jc w:val="left"/>
        <w:tblInd w:w="0" w:type="dxa"/>
        <w:tblLayout w:type="fixed"/>
        <w:tblCellMar>
          <w:top w:w="0" w:type="dxa"/>
          <w:left w:w="0" w:type="dxa"/>
          <w:bottom w:w="0" w:type="dxa"/>
          <w:right w:w="0" w:type="dxa"/>
        </w:tblCellMar>
      </w:tblPr>
      <w:tblGrid>
        <w:gridCol w:w="2641"/>
        <w:gridCol w:w="109"/>
        <w:gridCol w:w="253"/>
        <w:gridCol w:w="685"/>
        <w:gridCol w:w="433"/>
        <w:gridCol w:w="253"/>
        <w:gridCol w:w="685"/>
        <w:gridCol w:w="361"/>
        <w:gridCol w:w="109"/>
        <w:gridCol w:w="231"/>
        <w:gridCol w:w="627"/>
        <w:gridCol w:w="396"/>
        <w:gridCol w:w="231"/>
        <w:gridCol w:w="627"/>
        <w:gridCol w:w="406"/>
      </w:tblGrid>
      <w:tr>
        <w:trPr/>
        <w:tc>
          <w:tcPr>
            <w:tcW w:w="26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1677035" cy="175260"/>
                      <wp:effectExtent l="0" t="0" r="0" b="0"/>
                      <wp:wrapNone/>
                      <wp:docPr id="282" name="Frame282"/>
                      <a:graphic xmlns:a="http://schemas.openxmlformats.org/drawingml/2006/main">
                        <a:graphicData uri="http://schemas.microsoft.com/office/word/2010/wordprocessingShape">
                          <wps:wsp>
                            <wps:cNvSpPr txBox="1"/>
                            <wps:spPr>
                              <a:xfrm>
                                <a:off x="0" y="0"/>
                                <a:ext cx="1677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69215" cy="175260"/>
                      <wp:effectExtent l="0" t="0" r="0" b="0"/>
                      <wp:wrapNone/>
                      <wp:docPr id="283" name="Frame28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160655" cy="175260"/>
                      <wp:effectExtent l="0" t="0" r="0" b="0"/>
                      <wp:wrapNone/>
                      <wp:docPr id="284" name="Frame284"/>
                      <a:graphic xmlns:a="http://schemas.openxmlformats.org/drawingml/2006/main">
                        <a:graphicData uri="http://schemas.microsoft.com/office/word/2010/wordprocessingShape">
                          <wps:wsp>
                            <wps:cNvSpPr txBox="1"/>
                            <wps:spPr>
                              <a:xfrm>
                                <a:off x="0" y="0"/>
                                <a:ext cx="160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434975" cy="175260"/>
                      <wp:effectExtent l="0" t="0" r="0" b="0"/>
                      <wp:wrapNone/>
                      <wp:docPr id="285" name="Frame285"/>
                      <a:graphic xmlns:a="http://schemas.openxmlformats.org/drawingml/2006/main">
                        <a:graphicData uri="http://schemas.microsoft.com/office/word/2010/wordprocessingShape">
                          <wps:wsp>
                            <wps:cNvSpPr txBox="1"/>
                            <wps:spPr>
                              <a:xfrm>
                                <a:off x="0" y="0"/>
                                <a:ext cx="434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274955" cy="175260"/>
                      <wp:effectExtent l="0" t="0" r="0" b="0"/>
                      <wp:wrapNone/>
                      <wp:docPr id="286" name="Frame286"/>
                      <a:graphic xmlns:a="http://schemas.openxmlformats.org/drawingml/2006/main">
                        <a:graphicData uri="http://schemas.microsoft.com/office/word/2010/wordprocessingShape">
                          <wps:wsp>
                            <wps:cNvSpPr txBox="1"/>
                            <wps:spPr>
                              <a:xfrm>
                                <a:off x="0" y="0"/>
                                <a:ext cx="274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160655" cy="175260"/>
                      <wp:effectExtent l="0" t="0" r="0" b="0"/>
                      <wp:wrapNone/>
                      <wp:docPr id="287" name="Frame287"/>
                      <a:graphic xmlns:a="http://schemas.openxmlformats.org/drawingml/2006/main">
                        <a:graphicData uri="http://schemas.microsoft.com/office/word/2010/wordprocessingShape">
                          <wps:wsp>
                            <wps:cNvSpPr txBox="1"/>
                            <wps:spPr>
                              <a:xfrm>
                                <a:off x="0" y="0"/>
                                <a:ext cx="160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434975" cy="175260"/>
                      <wp:effectExtent l="0" t="0" r="0" b="0"/>
                      <wp:wrapNone/>
                      <wp:docPr id="288" name="Frame288"/>
                      <a:graphic xmlns:a="http://schemas.openxmlformats.org/drawingml/2006/main">
                        <a:graphicData uri="http://schemas.microsoft.com/office/word/2010/wordprocessingShape">
                          <wps:wsp>
                            <wps:cNvSpPr txBox="1"/>
                            <wps:spPr>
                              <a:xfrm>
                                <a:off x="0" y="0"/>
                                <a:ext cx="434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229235" cy="175260"/>
                      <wp:effectExtent l="0" t="0" r="0" b="0"/>
                      <wp:wrapNone/>
                      <wp:docPr id="289" name="Frame289"/>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69215" cy="175260"/>
                      <wp:effectExtent l="0" t="0" r="0" b="0"/>
                      <wp:wrapNone/>
                      <wp:docPr id="290" name="Frame29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146685" cy="175260"/>
                      <wp:effectExtent l="0" t="0" r="0" b="0"/>
                      <wp:wrapNone/>
                      <wp:docPr id="291" name="Frame291"/>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398145" cy="175260"/>
                      <wp:effectExtent l="0" t="0" r="0" b="0"/>
                      <wp:wrapNone/>
                      <wp:docPr id="292" name="Frame292"/>
                      <a:graphic xmlns:a="http://schemas.openxmlformats.org/drawingml/2006/main">
                        <a:graphicData uri="http://schemas.microsoft.com/office/word/2010/wordprocessingShape">
                          <wps:wsp>
                            <wps:cNvSpPr txBox="1"/>
                            <wps:spPr>
                              <a:xfrm>
                                <a:off x="0" y="0"/>
                                <a:ext cx="398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251460" cy="175260"/>
                      <wp:effectExtent l="0" t="0" r="0" b="0"/>
                      <wp:wrapNone/>
                      <wp:docPr id="293" name="Frame293"/>
                      <a:graphic xmlns:a="http://schemas.openxmlformats.org/drawingml/2006/main">
                        <a:graphicData uri="http://schemas.microsoft.com/office/word/2010/wordprocessingShape">
                          <wps:wsp>
                            <wps:cNvSpPr txBox="1"/>
                            <wps:spPr>
                              <a:xfrm>
                                <a:off x="0" y="0"/>
                                <a:ext cx="251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146685" cy="175260"/>
                      <wp:effectExtent l="0" t="0" r="0" b="0"/>
                      <wp:wrapNone/>
                      <wp:docPr id="294" name="Frame294"/>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398145" cy="175260"/>
                      <wp:effectExtent l="0" t="0" r="0" b="0"/>
                      <wp:wrapNone/>
                      <wp:docPr id="295" name="Frame295"/>
                      <a:graphic xmlns:a="http://schemas.openxmlformats.org/drawingml/2006/main">
                        <a:graphicData uri="http://schemas.microsoft.com/office/word/2010/wordprocessingShape">
                          <wps:wsp>
                            <wps:cNvSpPr txBox="1"/>
                            <wps:spPr>
                              <a:xfrm>
                                <a:off x="0" y="0"/>
                                <a:ext cx="398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257810" cy="175260"/>
                      <wp:effectExtent l="0" t="0" r="0" b="0"/>
                      <wp:wrapNone/>
                      <wp:docPr id="296" name="Frame296"/>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0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406" w:type="dxa"/>
            <w:tcBorders/>
            <w:vAlign w:val="center"/>
          </w:tcPr>
          <w:p>
            <w:pPr>
              <w:pStyle w:val="TableContents"/>
              <w:bidi w:val="0"/>
              <w:spacing w:before="0" w:after="0"/>
              <w:ind w:left="0" w:right="0" w:hanging="0"/>
              <w:jc w:val="left"/>
              <w:rPr/>
            </w:pPr>
            <w:r>
              <w:rPr/>
              <w:t>​</w:t>
            </w:r>
          </w:p>
        </w:tc>
      </w:tr>
      <w:tr>
        <w:trPr/>
        <w:tc>
          <w:tcPr>
            <w:tcW w:w="26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3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33" w:type="dxa"/>
            <w:tcBorders/>
            <w:vAlign w:val="center"/>
          </w:tcPr>
          <w:p>
            <w:pPr>
              <w:pStyle w:val="TableContents"/>
              <w:bidi w:val="0"/>
              <w:spacing w:before="0" w:after="0"/>
              <w:ind w:left="0" w:right="0" w:hanging="0"/>
              <w:jc w:val="left"/>
              <w:rPr/>
            </w:pPr>
            <w:r>
              <w:rPr/>
              <w:t>​</w:t>
            </w:r>
          </w:p>
        </w:tc>
        <w:tc>
          <w:tcPr>
            <w:tcW w:w="93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6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85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96" w:type="dxa"/>
            <w:tcBorders/>
            <w:vAlign w:val="center"/>
          </w:tcPr>
          <w:p>
            <w:pPr>
              <w:pStyle w:val="TableContents"/>
              <w:bidi w:val="0"/>
              <w:spacing w:before="0" w:after="0"/>
              <w:ind w:left="0" w:right="0" w:hanging="0"/>
              <w:jc w:val="left"/>
              <w:rPr/>
            </w:pPr>
            <w:r>
              <w:rPr/>
              <w:t>​</w:t>
            </w:r>
          </w:p>
        </w:tc>
        <w:tc>
          <w:tcPr>
            <w:tcW w:w="85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06" w:type="dxa"/>
            <w:tcBorders/>
            <w:vAlign w:val="center"/>
          </w:tcPr>
          <w:p>
            <w:pPr>
              <w:pStyle w:val="TableContents"/>
              <w:bidi w:val="0"/>
              <w:spacing w:before="0" w:after="0"/>
              <w:ind w:left="0" w:right="0" w:hanging="0"/>
              <w:jc w:val="center"/>
              <w:rPr/>
            </w:pPr>
            <w:r>
              <w:rPr/>
              <w:t>​</w:t>
            </w:r>
          </w:p>
        </w:tc>
      </w:tr>
      <w:tr>
        <w:trPr/>
        <w:tc>
          <w:tcPr>
            <w:tcW w:w="264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Personnel costs</w:t>
            </w:r>
          </w:p>
        </w:tc>
        <w:tc>
          <w:tcPr>
            <w:tcW w:w="109" w:type="dxa"/>
            <w:tcBorders/>
            <w:shd w:fill="CCEEFF" w:val="clear"/>
            <w:vAlign w:val="center"/>
          </w:tcPr>
          <w:p>
            <w:pPr>
              <w:pStyle w:val="TableContents"/>
              <w:bidi w:val="0"/>
              <w:spacing w:before="0" w:after="0"/>
              <w:ind w:left="0" w:right="0" w:hanging="0"/>
              <w:jc w:val="both"/>
              <w:rPr/>
            </w:pPr>
            <w:r>
              <w:rPr/>
              <w:t>​</w:t>
            </w:r>
          </w:p>
        </w:tc>
        <w:tc>
          <w:tcPr>
            <w:tcW w:w="25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85.8</w:t>
            </w:r>
          </w:p>
        </w:tc>
        <w:tc>
          <w:tcPr>
            <w:tcW w:w="433" w:type="dxa"/>
            <w:tcBorders/>
            <w:shd w:fill="CCEEFF" w:val="clear"/>
            <w:vAlign w:val="center"/>
          </w:tcPr>
          <w:p>
            <w:pPr>
              <w:pStyle w:val="TableContents"/>
              <w:bidi w:val="0"/>
              <w:spacing w:before="0" w:after="0"/>
              <w:ind w:left="0" w:right="0" w:hanging="0"/>
              <w:jc w:val="right"/>
              <w:rPr/>
            </w:pPr>
            <w:r>
              <w:rPr/>
              <w:t>​</w:t>
            </w:r>
          </w:p>
        </w:tc>
        <w:tc>
          <w:tcPr>
            <w:tcW w:w="25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81.2</w:t>
            </w:r>
          </w:p>
        </w:tc>
        <w:tc>
          <w:tcPr>
            <w:tcW w:w="36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170.3</w:t>
            </w:r>
          </w:p>
        </w:tc>
        <w:tc>
          <w:tcPr>
            <w:tcW w:w="396" w:type="dxa"/>
            <w:tcBorders/>
            <w:shd w:fill="CCEEFF" w:val="clear"/>
            <w:vAlign w:val="center"/>
          </w:tcPr>
          <w:p>
            <w:pPr>
              <w:pStyle w:val="TableContents"/>
              <w:bidi w:val="0"/>
              <w:spacing w:before="0" w:after="0"/>
              <w:ind w:left="0" w:right="0" w:hanging="0"/>
              <w:jc w:val="right"/>
              <w:rPr/>
            </w:pPr>
            <w:r>
              <w:rPr/>
              <w:t>​</w:t>
            </w:r>
          </w:p>
        </w:tc>
        <w:tc>
          <w:tcPr>
            <w:tcW w:w="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164.1</w:t>
            </w:r>
          </w:p>
        </w:tc>
        <w:tc>
          <w:tcPr>
            <w:tcW w:w="406" w:type="dxa"/>
            <w:tcBorders/>
            <w:shd w:fill="CCEEFF" w:val="clear"/>
            <w:vAlign w:val="center"/>
          </w:tcPr>
          <w:p>
            <w:pPr>
              <w:pStyle w:val="TableContents"/>
              <w:bidi w:val="0"/>
              <w:spacing w:before="0" w:after="0"/>
              <w:ind w:left="0" w:right="0" w:hanging="0"/>
              <w:jc w:val="right"/>
              <w:rPr/>
            </w:pPr>
            <w:r>
              <w:rPr/>
              <w:t>​</w:t>
            </w:r>
          </w:p>
        </w:tc>
      </w:tr>
      <w:tr>
        <w:trPr/>
        <w:tc>
          <w:tcPr>
            <w:tcW w:w="26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Marketing</w:t>
            </w:r>
          </w:p>
        </w:tc>
        <w:tc>
          <w:tcPr>
            <w:tcW w:w="109" w:type="dxa"/>
            <w:tcBorders/>
            <w:vAlign w:val="center"/>
          </w:tcPr>
          <w:p>
            <w:pPr>
              <w:pStyle w:val="TableContents"/>
              <w:bidi w:val="0"/>
              <w:spacing w:before="0" w:after="0"/>
              <w:ind w:left="0" w:right="0" w:hanging="0"/>
              <w:jc w:val="both"/>
              <w:rPr/>
            </w:pPr>
            <w:r>
              <w:rPr/>
              <w:t>​</w:t>
            </w:r>
          </w:p>
        </w:tc>
        <w:tc>
          <w:tcPr>
            <w:tcW w:w="253" w:type="dxa"/>
            <w:tcBorders/>
            <w:vAlign w:val="center"/>
          </w:tcPr>
          <w:p>
            <w:pPr>
              <w:pStyle w:val="TableContents"/>
              <w:bidi w:val="0"/>
              <w:spacing w:before="0" w:after="0"/>
              <w:ind w:left="0" w:right="0" w:hanging="0"/>
              <w:jc w:val="right"/>
              <w:rPr/>
            </w:pPr>
            <w:r>
              <w:rPr/>
              <w:t> </w:t>
            </w:r>
          </w:p>
        </w:tc>
        <w:tc>
          <w:tcPr>
            <w:tcW w:w="6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w:t>
            </w:r>
          </w:p>
        </w:tc>
        <w:tc>
          <w:tcPr>
            <w:tcW w:w="433" w:type="dxa"/>
            <w:tcBorders/>
            <w:vAlign w:val="center"/>
          </w:tcPr>
          <w:p>
            <w:pPr>
              <w:pStyle w:val="TableContents"/>
              <w:bidi w:val="0"/>
              <w:spacing w:before="0" w:after="0"/>
              <w:ind w:left="0" w:right="0" w:hanging="0"/>
              <w:jc w:val="right"/>
              <w:rPr/>
            </w:pPr>
            <w:r>
              <w:rPr/>
              <w:t>​</w:t>
            </w:r>
          </w:p>
        </w:tc>
        <w:tc>
          <w:tcPr>
            <w:tcW w:w="253" w:type="dxa"/>
            <w:tcBorders/>
            <w:vAlign w:val="center"/>
          </w:tcPr>
          <w:p>
            <w:pPr>
              <w:pStyle w:val="TableContents"/>
              <w:bidi w:val="0"/>
              <w:spacing w:before="0" w:after="0"/>
              <w:ind w:left="0" w:right="0" w:hanging="0"/>
              <w:jc w:val="right"/>
              <w:rPr/>
            </w:pPr>
            <w:r>
              <w:rPr/>
              <w:t> </w:t>
            </w:r>
          </w:p>
        </w:tc>
        <w:tc>
          <w:tcPr>
            <w:tcW w:w="6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36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31" w:type="dxa"/>
            <w:tcBorders/>
            <w:vAlign w:val="center"/>
          </w:tcPr>
          <w:p>
            <w:pPr>
              <w:pStyle w:val="TableContents"/>
              <w:bidi w:val="0"/>
              <w:spacing w:before="0" w:after="0"/>
              <w:ind w:left="0" w:right="0" w:hanging="0"/>
              <w:jc w:val="right"/>
              <w:rPr/>
            </w:pPr>
            <w:r>
              <w:rPr/>
              <w:t> </w:t>
            </w:r>
          </w:p>
        </w:tc>
        <w:tc>
          <w:tcPr>
            <w:tcW w:w="6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w:t>
            </w:r>
          </w:p>
        </w:tc>
        <w:tc>
          <w:tcPr>
            <w:tcW w:w="396" w:type="dxa"/>
            <w:tcBorders/>
            <w:vAlign w:val="center"/>
          </w:tcPr>
          <w:p>
            <w:pPr>
              <w:pStyle w:val="TableContents"/>
              <w:bidi w:val="0"/>
              <w:spacing w:before="0" w:after="0"/>
              <w:ind w:left="0" w:right="0" w:hanging="0"/>
              <w:jc w:val="right"/>
              <w:rPr/>
            </w:pPr>
            <w:r>
              <w:rPr/>
              <w:t>​</w:t>
            </w:r>
          </w:p>
        </w:tc>
        <w:tc>
          <w:tcPr>
            <w:tcW w:w="231" w:type="dxa"/>
            <w:tcBorders/>
            <w:vAlign w:val="center"/>
          </w:tcPr>
          <w:p>
            <w:pPr>
              <w:pStyle w:val="TableContents"/>
              <w:bidi w:val="0"/>
              <w:spacing w:before="0" w:after="0"/>
              <w:ind w:left="0" w:right="0" w:hanging="0"/>
              <w:jc w:val="right"/>
              <w:rPr/>
            </w:pPr>
            <w:r>
              <w:rPr/>
              <w:t> </w:t>
            </w:r>
          </w:p>
        </w:tc>
        <w:tc>
          <w:tcPr>
            <w:tcW w:w="6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w:t>
            </w:r>
          </w:p>
        </w:tc>
        <w:tc>
          <w:tcPr>
            <w:tcW w:w="406" w:type="dxa"/>
            <w:tcBorders/>
            <w:vAlign w:val="center"/>
          </w:tcPr>
          <w:p>
            <w:pPr>
              <w:pStyle w:val="TableContents"/>
              <w:bidi w:val="0"/>
              <w:spacing w:before="0" w:after="0"/>
              <w:ind w:left="0" w:right="0" w:hanging="0"/>
              <w:jc w:val="right"/>
              <w:rPr/>
            </w:pPr>
            <w:r>
              <w:rPr/>
              <w:t>​</w:t>
            </w:r>
          </w:p>
        </w:tc>
      </w:tr>
      <w:tr>
        <w:trPr/>
        <w:tc>
          <w:tcPr>
            <w:tcW w:w="264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Service contracts/subscriptions</w:t>
            </w:r>
          </w:p>
        </w:tc>
        <w:tc>
          <w:tcPr>
            <w:tcW w:w="109" w:type="dxa"/>
            <w:tcBorders/>
            <w:shd w:fill="CCEEFF" w:val="clear"/>
            <w:vAlign w:val="center"/>
          </w:tcPr>
          <w:p>
            <w:pPr>
              <w:pStyle w:val="TableContents"/>
              <w:bidi w:val="0"/>
              <w:spacing w:before="0" w:after="0"/>
              <w:ind w:left="0" w:right="0" w:hanging="0"/>
              <w:jc w:val="both"/>
              <w:rPr/>
            </w:pPr>
            <w:r>
              <w:rPr/>
              <w:t>​</w:t>
            </w:r>
          </w:p>
        </w:tc>
        <w:tc>
          <w:tcPr>
            <w:tcW w:w="253" w:type="dxa"/>
            <w:tcBorders/>
            <w:shd w:fill="CCEEFF" w:val="clear"/>
            <w:vAlign w:val="center"/>
          </w:tcPr>
          <w:p>
            <w:pPr>
              <w:pStyle w:val="TableContents"/>
              <w:bidi w:val="0"/>
              <w:spacing w:before="0" w:after="0"/>
              <w:ind w:left="0" w:right="0" w:hanging="0"/>
              <w:jc w:val="right"/>
              <w:rPr/>
            </w:pPr>
            <w:r>
              <w:rPr/>
              <w:t>​</w:t>
            </w:r>
          </w:p>
        </w:tc>
        <w:tc>
          <w:tcPr>
            <w:tcW w:w="6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w:t>
            </w:r>
          </w:p>
        </w:tc>
        <w:tc>
          <w:tcPr>
            <w:tcW w:w="433" w:type="dxa"/>
            <w:tcBorders/>
            <w:shd w:fill="CCEEFF" w:val="clear"/>
            <w:vAlign w:val="center"/>
          </w:tcPr>
          <w:p>
            <w:pPr>
              <w:pStyle w:val="TableContents"/>
              <w:bidi w:val="0"/>
              <w:spacing w:before="0" w:after="0"/>
              <w:ind w:left="0" w:right="0" w:hanging="0"/>
              <w:jc w:val="right"/>
              <w:rPr/>
            </w:pPr>
            <w:r>
              <w:rPr/>
              <w:t>​</w:t>
            </w:r>
          </w:p>
        </w:tc>
        <w:tc>
          <w:tcPr>
            <w:tcW w:w="253" w:type="dxa"/>
            <w:tcBorders/>
            <w:shd w:fill="CCEEFF" w:val="clear"/>
            <w:vAlign w:val="center"/>
          </w:tcPr>
          <w:p>
            <w:pPr>
              <w:pStyle w:val="TableContents"/>
              <w:bidi w:val="0"/>
              <w:spacing w:before="0" w:after="0"/>
              <w:ind w:left="0" w:right="0" w:hanging="0"/>
              <w:jc w:val="right"/>
              <w:rPr/>
            </w:pPr>
            <w:r>
              <w:rPr/>
              <w:t>​</w:t>
            </w:r>
          </w:p>
        </w:tc>
        <w:tc>
          <w:tcPr>
            <w:tcW w:w="6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c>
          <w:tcPr>
            <w:tcW w:w="36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31" w:type="dxa"/>
            <w:tcBorders/>
            <w:shd w:fill="CCEEFF" w:val="clear"/>
            <w:vAlign w:val="center"/>
          </w:tcPr>
          <w:p>
            <w:pPr>
              <w:pStyle w:val="TableContents"/>
              <w:bidi w:val="0"/>
              <w:spacing w:before="0" w:after="0"/>
              <w:ind w:left="0" w:right="0" w:hanging="0"/>
              <w:jc w:val="right"/>
              <w:rPr/>
            </w:pPr>
            <w:r>
              <w:rPr/>
              <w:t>​</w:t>
            </w:r>
          </w:p>
        </w:tc>
        <w:tc>
          <w:tcPr>
            <w:tcW w:w="6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w:t>
            </w:r>
          </w:p>
        </w:tc>
        <w:tc>
          <w:tcPr>
            <w:tcW w:w="396" w:type="dxa"/>
            <w:tcBorders/>
            <w:shd w:fill="CCEEFF" w:val="clear"/>
            <w:vAlign w:val="center"/>
          </w:tcPr>
          <w:p>
            <w:pPr>
              <w:pStyle w:val="TableContents"/>
              <w:bidi w:val="0"/>
              <w:spacing w:before="0" w:after="0"/>
              <w:ind w:left="0" w:right="0" w:hanging="0"/>
              <w:jc w:val="right"/>
              <w:rPr/>
            </w:pPr>
            <w:r>
              <w:rPr/>
              <w:t>​</w:t>
            </w:r>
          </w:p>
        </w:tc>
        <w:tc>
          <w:tcPr>
            <w:tcW w:w="231" w:type="dxa"/>
            <w:tcBorders/>
            <w:shd w:fill="CCEEFF" w:val="clear"/>
            <w:vAlign w:val="center"/>
          </w:tcPr>
          <w:p>
            <w:pPr>
              <w:pStyle w:val="TableContents"/>
              <w:bidi w:val="0"/>
              <w:spacing w:before="0" w:after="0"/>
              <w:ind w:left="0" w:right="0" w:hanging="0"/>
              <w:jc w:val="right"/>
              <w:rPr/>
            </w:pPr>
            <w:r>
              <w:rPr/>
              <w:t>​</w:t>
            </w:r>
          </w:p>
        </w:tc>
        <w:tc>
          <w:tcPr>
            <w:tcW w:w="6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w:t>
            </w:r>
          </w:p>
        </w:tc>
        <w:tc>
          <w:tcPr>
            <w:tcW w:w="406" w:type="dxa"/>
            <w:tcBorders/>
            <w:shd w:fill="CCEEFF" w:val="clear"/>
            <w:vAlign w:val="center"/>
          </w:tcPr>
          <w:p>
            <w:pPr>
              <w:pStyle w:val="TableContents"/>
              <w:bidi w:val="0"/>
              <w:spacing w:before="0" w:after="0"/>
              <w:ind w:left="0" w:right="0" w:hanging="0"/>
              <w:jc w:val="right"/>
              <w:rPr/>
            </w:pPr>
            <w:r>
              <w:rPr/>
              <w:t>​</w:t>
            </w:r>
          </w:p>
        </w:tc>
      </w:tr>
      <w:tr>
        <w:trPr/>
        <w:tc>
          <w:tcPr>
            <w:tcW w:w="26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Professional fees</w:t>
            </w:r>
          </w:p>
        </w:tc>
        <w:tc>
          <w:tcPr>
            <w:tcW w:w="109" w:type="dxa"/>
            <w:tcBorders/>
            <w:vAlign w:val="center"/>
          </w:tcPr>
          <w:p>
            <w:pPr>
              <w:pStyle w:val="TableContents"/>
              <w:bidi w:val="0"/>
              <w:spacing w:before="0" w:after="0"/>
              <w:ind w:left="0" w:right="0" w:hanging="0"/>
              <w:jc w:val="both"/>
              <w:rPr/>
            </w:pPr>
            <w:r>
              <w:rPr/>
              <w:t>​</w:t>
            </w:r>
          </w:p>
        </w:tc>
        <w:tc>
          <w:tcPr>
            <w:tcW w:w="253" w:type="dxa"/>
            <w:tcBorders/>
            <w:vAlign w:val="center"/>
          </w:tcPr>
          <w:p>
            <w:pPr>
              <w:pStyle w:val="TableContents"/>
              <w:bidi w:val="0"/>
              <w:spacing w:before="0" w:after="0"/>
              <w:ind w:left="0" w:right="0" w:hanging="0"/>
              <w:jc w:val="right"/>
              <w:rPr/>
            </w:pPr>
            <w:r>
              <w:rPr/>
              <w:t> </w:t>
            </w:r>
          </w:p>
        </w:tc>
        <w:tc>
          <w:tcPr>
            <w:tcW w:w="6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433" w:type="dxa"/>
            <w:tcBorders/>
            <w:vAlign w:val="center"/>
          </w:tcPr>
          <w:p>
            <w:pPr>
              <w:pStyle w:val="TableContents"/>
              <w:bidi w:val="0"/>
              <w:spacing w:before="0" w:after="0"/>
              <w:ind w:left="0" w:right="0" w:hanging="0"/>
              <w:jc w:val="right"/>
              <w:rPr/>
            </w:pPr>
            <w:r>
              <w:rPr/>
              <w:t>​</w:t>
            </w:r>
          </w:p>
        </w:tc>
        <w:tc>
          <w:tcPr>
            <w:tcW w:w="253" w:type="dxa"/>
            <w:tcBorders/>
            <w:vAlign w:val="center"/>
          </w:tcPr>
          <w:p>
            <w:pPr>
              <w:pStyle w:val="TableContents"/>
              <w:bidi w:val="0"/>
              <w:spacing w:before="0" w:after="0"/>
              <w:ind w:left="0" w:right="0" w:hanging="0"/>
              <w:jc w:val="right"/>
              <w:rPr/>
            </w:pPr>
            <w:r>
              <w:rPr/>
              <w:t> </w:t>
            </w:r>
          </w:p>
        </w:tc>
        <w:tc>
          <w:tcPr>
            <w:tcW w:w="6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c>
          <w:tcPr>
            <w:tcW w:w="36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31" w:type="dxa"/>
            <w:tcBorders/>
            <w:vAlign w:val="center"/>
          </w:tcPr>
          <w:p>
            <w:pPr>
              <w:pStyle w:val="TableContents"/>
              <w:bidi w:val="0"/>
              <w:spacing w:before="0" w:after="0"/>
              <w:ind w:left="0" w:right="0" w:hanging="0"/>
              <w:jc w:val="right"/>
              <w:rPr/>
            </w:pPr>
            <w:r>
              <w:rPr/>
              <w:t> </w:t>
            </w:r>
          </w:p>
        </w:tc>
        <w:tc>
          <w:tcPr>
            <w:tcW w:w="6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c>
          <w:tcPr>
            <w:tcW w:w="396" w:type="dxa"/>
            <w:tcBorders/>
            <w:vAlign w:val="center"/>
          </w:tcPr>
          <w:p>
            <w:pPr>
              <w:pStyle w:val="TableContents"/>
              <w:bidi w:val="0"/>
              <w:spacing w:before="0" w:after="0"/>
              <w:ind w:left="0" w:right="0" w:hanging="0"/>
              <w:jc w:val="right"/>
              <w:rPr/>
            </w:pPr>
            <w:r>
              <w:rPr/>
              <w:t>​</w:t>
            </w:r>
          </w:p>
        </w:tc>
        <w:tc>
          <w:tcPr>
            <w:tcW w:w="231" w:type="dxa"/>
            <w:tcBorders/>
            <w:vAlign w:val="center"/>
          </w:tcPr>
          <w:p>
            <w:pPr>
              <w:pStyle w:val="TableContents"/>
              <w:bidi w:val="0"/>
              <w:spacing w:before="0" w:after="0"/>
              <w:ind w:left="0" w:right="0" w:hanging="0"/>
              <w:jc w:val="right"/>
              <w:rPr/>
            </w:pPr>
            <w:r>
              <w:rPr/>
              <w:t> </w:t>
            </w:r>
          </w:p>
        </w:tc>
        <w:tc>
          <w:tcPr>
            <w:tcW w:w="6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w:t>
            </w:r>
          </w:p>
        </w:tc>
        <w:tc>
          <w:tcPr>
            <w:tcW w:w="406" w:type="dxa"/>
            <w:tcBorders/>
            <w:vAlign w:val="center"/>
          </w:tcPr>
          <w:p>
            <w:pPr>
              <w:pStyle w:val="TableContents"/>
              <w:bidi w:val="0"/>
              <w:spacing w:before="0" w:after="0"/>
              <w:ind w:left="0" w:right="0" w:hanging="0"/>
              <w:jc w:val="right"/>
              <w:rPr/>
            </w:pPr>
            <w:r>
              <w:rPr/>
              <w:t>​</w:t>
            </w:r>
          </w:p>
        </w:tc>
      </w:tr>
      <w:tr>
        <w:trPr/>
        <w:tc>
          <w:tcPr>
            <w:tcW w:w="264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Depreciation and amortization</w:t>
            </w:r>
          </w:p>
        </w:tc>
        <w:tc>
          <w:tcPr>
            <w:tcW w:w="109" w:type="dxa"/>
            <w:tcBorders/>
            <w:shd w:fill="CCEEFF" w:val="clear"/>
            <w:vAlign w:val="center"/>
          </w:tcPr>
          <w:p>
            <w:pPr>
              <w:pStyle w:val="TableContents"/>
              <w:bidi w:val="0"/>
              <w:spacing w:before="0" w:after="0"/>
              <w:ind w:left="0" w:right="0" w:hanging="0"/>
              <w:jc w:val="both"/>
              <w:rPr/>
            </w:pPr>
            <w:r>
              <w:rPr/>
              <w:t>​</w:t>
            </w:r>
          </w:p>
        </w:tc>
        <w:tc>
          <w:tcPr>
            <w:tcW w:w="253" w:type="dxa"/>
            <w:tcBorders/>
            <w:shd w:fill="CCEEFF" w:val="clear"/>
            <w:vAlign w:val="center"/>
          </w:tcPr>
          <w:p>
            <w:pPr>
              <w:pStyle w:val="TableContents"/>
              <w:bidi w:val="0"/>
              <w:spacing w:before="0" w:after="0"/>
              <w:ind w:left="0" w:right="0" w:hanging="0"/>
              <w:jc w:val="right"/>
              <w:rPr/>
            </w:pPr>
            <w:r>
              <w:rPr/>
              <w:t> </w:t>
            </w:r>
          </w:p>
        </w:tc>
        <w:tc>
          <w:tcPr>
            <w:tcW w:w="6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433" w:type="dxa"/>
            <w:tcBorders/>
            <w:shd w:fill="CCEEFF" w:val="clear"/>
            <w:vAlign w:val="center"/>
          </w:tcPr>
          <w:p>
            <w:pPr>
              <w:pStyle w:val="TableContents"/>
              <w:bidi w:val="0"/>
              <w:spacing w:before="0" w:after="0"/>
              <w:ind w:left="0" w:right="0" w:hanging="0"/>
              <w:jc w:val="right"/>
              <w:rPr/>
            </w:pPr>
            <w:r>
              <w:rPr/>
              <w:t>​</w:t>
            </w:r>
          </w:p>
        </w:tc>
        <w:tc>
          <w:tcPr>
            <w:tcW w:w="253" w:type="dxa"/>
            <w:tcBorders/>
            <w:shd w:fill="CCEEFF" w:val="clear"/>
            <w:vAlign w:val="center"/>
          </w:tcPr>
          <w:p>
            <w:pPr>
              <w:pStyle w:val="TableContents"/>
              <w:bidi w:val="0"/>
              <w:spacing w:before="0" w:after="0"/>
              <w:ind w:left="0" w:right="0" w:hanging="0"/>
              <w:jc w:val="right"/>
              <w:rPr/>
            </w:pPr>
            <w:r>
              <w:rPr/>
              <w:t> </w:t>
            </w:r>
          </w:p>
        </w:tc>
        <w:tc>
          <w:tcPr>
            <w:tcW w:w="6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6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31" w:type="dxa"/>
            <w:tcBorders/>
            <w:shd w:fill="CCEEFF" w:val="clear"/>
            <w:vAlign w:val="center"/>
          </w:tcPr>
          <w:p>
            <w:pPr>
              <w:pStyle w:val="TableContents"/>
              <w:bidi w:val="0"/>
              <w:spacing w:before="0" w:after="0"/>
              <w:ind w:left="0" w:right="0" w:hanging="0"/>
              <w:jc w:val="right"/>
              <w:rPr/>
            </w:pPr>
            <w:r>
              <w:rPr/>
              <w:t> </w:t>
            </w:r>
          </w:p>
        </w:tc>
        <w:tc>
          <w:tcPr>
            <w:tcW w:w="6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c>
          <w:tcPr>
            <w:tcW w:w="396" w:type="dxa"/>
            <w:tcBorders/>
            <w:shd w:fill="CCEEFF" w:val="clear"/>
            <w:vAlign w:val="center"/>
          </w:tcPr>
          <w:p>
            <w:pPr>
              <w:pStyle w:val="TableContents"/>
              <w:bidi w:val="0"/>
              <w:spacing w:before="0" w:after="0"/>
              <w:ind w:left="0" w:right="0" w:hanging="0"/>
              <w:jc w:val="right"/>
              <w:rPr/>
            </w:pPr>
            <w:r>
              <w:rPr/>
              <w:t>​</w:t>
            </w:r>
          </w:p>
        </w:tc>
        <w:tc>
          <w:tcPr>
            <w:tcW w:w="231" w:type="dxa"/>
            <w:tcBorders/>
            <w:shd w:fill="CCEEFF" w:val="clear"/>
            <w:vAlign w:val="center"/>
          </w:tcPr>
          <w:p>
            <w:pPr>
              <w:pStyle w:val="TableContents"/>
              <w:bidi w:val="0"/>
              <w:spacing w:before="0" w:after="0"/>
              <w:ind w:left="0" w:right="0" w:hanging="0"/>
              <w:jc w:val="right"/>
              <w:rPr/>
            </w:pPr>
            <w:r>
              <w:rPr/>
              <w:t> </w:t>
            </w:r>
          </w:p>
        </w:tc>
        <w:tc>
          <w:tcPr>
            <w:tcW w:w="6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c>
          <w:tcPr>
            <w:tcW w:w="406" w:type="dxa"/>
            <w:tcBorders/>
            <w:shd w:fill="CCEEFF" w:val="clear"/>
            <w:vAlign w:val="center"/>
          </w:tcPr>
          <w:p>
            <w:pPr>
              <w:pStyle w:val="TableContents"/>
              <w:bidi w:val="0"/>
              <w:spacing w:before="0" w:after="0"/>
              <w:ind w:left="0" w:right="0" w:hanging="0"/>
              <w:jc w:val="right"/>
              <w:rPr/>
            </w:pPr>
            <w:r>
              <w:rPr/>
              <w:t>​</w:t>
            </w:r>
          </w:p>
        </w:tc>
      </w:tr>
      <w:tr>
        <w:trPr/>
        <w:tc>
          <w:tcPr>
            <w:tcW w:w="26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Facilities operations</w:t>
            </w:r>
          </w:p>
        </w:tc>
        <w:tc>
          <w:tcPr>
            <w:tcW w:w="109" w:type="dxa"/>
            <w:tcBorders/>
            <w:vAlign w:val="center"/>
          </w:tcPr>
          <w:p>
            <w:pPr>
              <w:pStyle w:val="TableContents"/>
              <w:bidi w:val="0"/>
              <w:spacing w:before="0" w:after="0"/>
              <w:ind w:left="0" w:right="0" w:hanging="0"/>
              <w:jc w:val="both"/>
              <w:rPr/>
            </w:pPr>
            <w:r>
              <w:rPr/>
              <w:t>​</w:t>
            </w:r>
          </w:p>
        </w:tc>
        <w:tc>
          <w:tcPr>
            <w:tcW w:w="253" w:type="dxa"/>
            <w:tcBorders/>
            <w:vAlign w:val="center"/>
          </w:tcPr>
          <w:p>
            <w:pPr>
              <w:pStyle w:val="TableContents"/>
              <w:bidi w:val="0"/>
              <w:spacing w:before="0" w:after="0"/>
              <w:ind w:left="0" w:right="0" w:hanging="0"/>
              <w:jc w:val="right"/>
              <w:rPr/>
            </w:pPr>
            <w:r>
              <w:rPr/>
              <w:t> </w:t>
            </w:r>
          </w:p>
        </w:tc>
        <w:tc>
          <w:tcPr>
            <w:tcW w:w="6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433" w:type="dxa"/>
            <w:tcBorders/>
            <w:vAlign w:val="center"/>
          </w:tcPr>
          <w:p>
            <w:pPr>
              <w:pStyle w:val="TableContents"/>
              <w:bidi w:val="0"/>
              <w:spacing w:before="0" w:after="0"/>
              <w:ind w:left="0" w:right="0" w:hanging="0"/>
              <w:jc w:val="right"/>
              <w:rPr/>
            </w:pPr>
            <w:r>
              <w:rPr/>
              <w:t>​</w:t>
            </w:r>
          </w:p>
        </w:tc>
        <w:tc>
          <w:tcPr>
            <w:tcW w:w="253" w:type="dxa"/>
            <w:tcBorders/>
            <w:vAlign w:val="center"/>
          </w:tcPr>
          <w:p>
            <w:pPr>
              <w:pStyle w:val="TableContents"/>
              <w:bidi w:val="0"/>
              <w:spacing w:before="0" w:after="0"/>
              <w:ind w:left="0" w:right="0" w:hanging="0"/>
              <w:jc w:val="right"/>
              <w:rPr/>
            </w:pPr>
            <w:r>
              <w:rPr/>
              <w:t> </w:t>
            </w:r>
          </w:p>
        </w:tc>
        <w:tc>
          <w:tcPr>
            <w:tcW w:w="6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6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31" w:type="dxa"/>
            <w:tcBorders/>
            <w:vAlign w:val="center"/>
          </w:tcPr>
          <w:p>
            <w:pPr>
              <w:pStyle w:val="TableContents"/>
              <w:bidi w:val="0"/>
              <w:spacing w:before="0" w:after="0"/>
              <w:ind w:left="0" w:right="0" w:hanging="0"/>
              <w:jc w:val="right"/>
              <w:rPr/>
            </w:pPr>
            <w:r>
              <w:rPr/>
              <w:t> </w:t>
            </w:r>
          </w:p>
        </w:tc>
        <w:tc>
          <w:tcPr>
            <w:tcW w:w="6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396" w:type="dxa"/>
            <w:tcBorders/>
            <w:vAlign w:val="center"/>
          </w:tcPr>
          <w:p>
            <w:pPr>
              <w:pStyle w:val="TableContents"/>
              <w:bidi w:val="0"/>
              <w:spacing w:before="0" w:after="0"/>
              <w:ind w:left="0" w:right="0" w:hanging="0"/>
              <w:jc w:val="right"/>
              <w:rPr/>
            </w:pPr>
            <w:r>
              <w:rPr/>
              <w:t>​</w:t>
            </w:r>
          </w:p>
        </w:tc>
        <w:tc>
          <w:tcPr>
            <w:tcW w:w="231" w:type="dxa"/>
            <w:tcBorders/>
            <w:vAlign w:val="center"/>
          </w:tcPr>
          <w:p>
            <w:pPr>
              <w:pStyle w:val="TableContents"/>
              <w:bidi w:val="0"/>
              <w:spacing w:before="0" w:after="0"/>
              <w:ind w:left="0" w:right="0" w:hanging="0"/>
              <w:jc w:val="right"/>
              <w:rPr/>
            </w:pPr>
            <w:r>
              <w:rPr/>
              <w:t> </w:t>
            </w:r>
          </w:p>
        </w:tc>
        <w:tc>
          <w:tcPr>
            <w:tcW w:w="6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406" w:type="dxa"/>
            <w:tcBorders/>
            <w:vAlign w:val="center"/>
          </w:tcPr>
          <w:p>
            <w:pPr>
              <w:pStyle w:val="TableContents"/>
              <w:bidi w:val="0"/>
              <w:spacing w:before="0" w:after="0"/>
              <w:ind w:left="0" w:right="0" w:hanging="0"/>
              <w:jc w:val="right"/>
              <w:rPr/>
            </w:pPr>
            <w:r>
              <w:rPr/>
              <w:t>​</w:t>
            </w:r>
          </w:p>
        </w:tc>
      </w:tr>
      <w:tr>
        <w:trPr/>
        <w:tc>
          <w:tcPr>
            <w:tcW w:w="264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Credit card fees</w:t>
            </w:r>
          </w:p>
        </w:tc>
        <w:tc>
          <w:tcPr>
            <w:tcW w:w="109" w:type="dxa"/>
            <w:tcBorders/>
            <w:shd w:fill="CCEEFF" w:val="clear"/>
            <w:vAlign w:val="center"/>
          </w:tcPr>
          <w:p>
            <w:pPr>
              <w:pStyle w:val="TableContents"/>
              <w:bidi w:val="0"/>
              <w:spacing w:before="0" w:after="0"/>
              <w:ind w:left="0" w:right="0" w:hanging="0"/>
              <w:jc w:val="both"/>
              <w:rPr/>
            </w:pPr>
            <w:r>
              <w:rPr/>
              <w:t>​</w:t>
            </w:r>
          </w:p>
        </w:tc>
        <w:tc>
          <w:tcPr>
            <w:tcW w:w="253" w:type="dxa"/>
            <w:tcBorders/>
            <w:shd w:fill="CCEEFF" w:val="clear"/>
            <w:vAlign w:val="center"/>
          </w:tcPr>
          <w:p>
            <w:pPr>
              <w:pStyle w:val="TableContents"/>
              <w:bidi w:val="0"/>
              <w:spacing w:before="0" w:after="0"/>
              <w:ind w:left="0" w:right="0" w:hanging="0"/>
              <w:jc w:val="right"/>
              <w:rPr/>
            </w:pPr>
            <w:r>
              <w:rPr/>
              <w:t> </w:t>
            </w:r>
          </w:p>
        </w:tc>
        <w:tc>
          <w:tcPr>
            <w:tcW w:w="6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433" w:type="dxa"/>
            <w:tcBorders/>
            <w:shd w:fill="CCEEFF" w:val="clear"/>
            <w:vAlign w:val="center"/>
          </w:tcPr>
          <w:p>
            <w:pPr>
              <w:pStyle w:val="TableContents"/>
              <w:bidi w:val="0"/>
              <w:spacing w:before="0" w:after="0"/>
              <w:ind w:left="0" w:right="0" w:hanging="0"/>
              <w:jc w:val="right"/>
              <w:rPr/>
            </w:pPr>
            <w:r>
              <w:rPr/>
              <w:t>​</w:t>
            </w:r>
          </w:p>
        </w:tc>
        <w:tc>
          <w:tcPr>
            <w:tcW w:w="253" w:type="dxa"/>
            <w:tcBorders/>
            <w:shd w:fill="CCEEFF" w:val="clear"/>
            <w:vAlign w:val="center"/>
          </w:tcPr>
          <w:p>
            <w:pPr>
              <w:pStyle w:val="TableContents"/>
              <w:bidi w:val="0"/>
              <w:spacing w:before="0" w:after="0"/>
              <w:ind w:left="0" w:right="0" w:hanging="0"/>
              <w:jc w:val="right"/>
              <w:rPr/>
            </w:pPr>
            <w:r>
              <w:rPr/>
              <w:t> </w:t>
            </w:r>
          </w:p>
        </w:tc>
        <w:tc>
          <w:tcPr>
            <w:tcW w:w="6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6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31" w:type="dxa"/>
            <w:tcBorders/>
            <w:shd w:fill="CCEEFF" w:val="clear"/>
            <w:vAlign w:val="center"/>
          </w:tcPr>
          <w:p>
            <w:pPr>
              <w:pStyle w:val="TableContents"/>
              <w:bidi w:val="0"/>
              <w:spacing w:before="0" w:after="0"/>
              <w:ind w:left="0" w:right="0" w:hanging="0"/>
              <w:jc w:val="right"/>
              <w:rPr/>
            </w:pPr>
            <w:r>
              <w:rPr/>
              <w:t> </w:t>
            </w:r>
          </w:p>
        </w:tc>
        <w:tc>
          <w:tcPr>
            <w:tcW w:w="6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396" w:type="dxa"/>
            <w:tcBorders/>
            <w:shd w:fill="CCEEFF" w:val="clear"/>
            <w:vAlign w:val="center"/>
          </w:tcPr>
          <w:p>
            <w:pPr>
              <w:pStyle w:val="TableContents"/>
              <w:bidi w:val="0"/>
              <w:spacing w:before="0" w:after="0"/>
              <w:ind w:left="0" w:right="0" w:hanging="0"/>
              <w:jc w:val="right"/>
              <w:rPr/>
            </w:pPr>
            <w:r>
              <w:rPr/>
              <w:t>​</w:t>
            </w:r>
          </w:p>
        </w:tc>
        <w:tc>
          <w:tcPr>
            <w:tcW w:w="231" w:type="dxa"/>
            <w:tcBorders/>
            <w:shd w:fill="CCEEFF" w:val="clear"/>
            <w:vAlign w:val="center"/>
          </w:tcPr>
          <w:p>
            <w:pPr>
              <w:pStyle w:val="TableContents"/>
              <w:bidi w:val="0"/>
              <w:spacing w:before="0" w:after="0"/>
              <w:ind w:left="0" w:right="0" w:hanging="0"/>
              <w:jc w:val="right"/>
              <w:rPr/>
            </w:pPr>
            <w:r>
              <w:rPr/>
              <w:t> </w:t>
            </w:r>
          </w:p>
        </w:tc>
        <w:tc>
          <w:tcPr>
            <w:tcW w:w="6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406" w:type="dxa"/>
            <w:tcBorders/>
            <w:shd w:fill="CCEEFF" w:val="clear"/>
            <w:vAlign w:val="center"/>
          </w:tcPr>
          <w:p>
            <w:pPr>
              <w:pStyle w:val="TableContents"/>
              <w:bidi w:val="0"/>
              <w:spacing w:before="0" w:after="0"/>
              <w:ind w:left="0" w:right="0" w:hanging="0"/>
              <w:jc w:val="right"/>
              <w:rPr/>
            </w:pPr>
            <w:r>
              <w:rPr/>
              <w:t>​</w:t>
            </w:r>
          </w:p>
        </w:tc>
      </w:tr>
      <w:tr>
        <w:trPr/>
        <w:tc>
          <w:tcPr>
            <w:tcW w:w="26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Other</w:t>
            </w:r>
          </w:p>
        </w:tc>
        <w:tc>
          <w:tcPr>
            <w:tcW w:w="109" w:type="dxa"/>
            <w:tcBorders/>
            <w:vAlign w:val="center"/>
          </w:tcPr>
          <w:p>
            <w:pPr>
              <w:pStyle w:val="TableContents"/>
              <w:bidi w:val="0"/>
              <w:spacing w:before="0" w:after="0"/>
              <w:ind w:left="0" w:right="0" w:hanging="0"/>
              <w:jc w:val="both"/>
              <w:rPr/>
            </w:pPr>
            <w:r>
              <w:rPr/>
              <w:t>​</w:t>
            </w:r>
          </w:p>
        </w:tc>
        <w:tc>
          <w:tcPr>
            <w:tcW w:w="253"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6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c>
          <w:tcPr>
            <w:tcW w:w="433" w:type="dxa"/>
            <w:tcBorders/>
            <w:vAlign w:val="center"/>
          </w:tcPr>
          <w:p>
            <w:pPr>
              <w:pStyle w:val="TableContents"/>
              <w:bidi w:val="0"/>
              <w:spacing w:before="0" w:after="0"/>
              <w:ind w:left="0" w:right="0" w:hanging="0"/>
              <w:jc w:val="right"/>
              <w:rPr/>
            </w:pPr>
            <w:r>
              <w:rPr/>
              <w:t>​</w:t>
            </w:r>
          </w:p>
        </w:tc>
        <w:tc>
          <w:tcPr>
            <w:tcW w:w="253"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6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36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3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62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w:t>
            </w:r>
          </w:p>
        </w:tc>
        <w:tc>
          <w:tcPr>
            <w:tcW w:w="396" w:type="dxa"/>
            <w:tcBorders/>
            <w:vAlign w:val="center"/>
          </w:tcPr>
          <w:p>
            <w:pPr>
              <w:pStyle w:val="TableContents"/>
              <w:bidi w:val="0"/>
              <w:spacing w:before="0" w:after="0"/>
              <w:ind w:left="0" w:right="0" w:hanging="0"/>
              <w:jc w:val="right"/>
              <w:rPr/>
            </w:pPr>
            <w:r>
              <w:rPr/>
              <w:t>​</w:t>
            </w:r>
          </w:p>
        </w:tc>
        <w:tc>
          <w:tcPr>
            <w:tcW w:w="23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62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c>
          <w:tcPr>
            <w:tcW w:w="406" w:type="dxa"/>
            <w:tcBorders/>
            <w:vAlign w:val="center"/>
          </w:tcPr>
          <w:p>
            <w:pPr>
              <w:pStyle w:val="TableContents"/>
              <w:bidi w:val="0"/>
              <w:spacing w:before="0" w:after="0"/>
              <w:ind w:left="0" w:right="0" w:hanging="0"/>
              <w:jc w:val="right"/>
              <w:rPr/>
            </w:pPr>
            <w:r>
              <w:rPr/>
              <w:t>​</w:t>
            </w:r>
          </w:p>
        </w:tc>
      </w:tr>
      <w:tr>
        <w:trPr/>
        <w:tc>
          <w:tcPr>
            <w:tcW w:w="26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SG&amp;A expense</w:t>
            </w:r>
          </w:p>
        </w:tc>
        <w:tc>
          <w:tcPr>
            <w:tcW w:w="109" w:type="dxa"/>
            <w:tcBorders/>
            <w:shd w:fill="CCEEFF" w:val="clear"/>
            <w:vAlign w:val="center"/>
          </w:tcPr>
          <w:p>
            <w:pPr>
              <w:pStyle w:val="TableContents"/>
              <w:bidi w:val="0"/>
              <w:spacing w:before="0" w:after="0"/>
              <w:ind w:left="0" w:right="0" w:hanging="0"/>
              <w:jc w:val="left"/>
              <w:rPr/>
            </w:pPr>
            <w:r>
              <w:rPr/>
              <w:t>​</w:t>
            </w:r>
          </w:p>
        </w:tc>
        <w:tc>
          <w:tcPr>
            <w:tcW w:w="25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114.5</w:t>
            </w:r>
          </w:p>
        </w:tc>
        <w:tc>
          <w:tcPr>
            <w:tcW w:w="433" w:type="dxa"/>
            <w:tcBorders/>
            <w:shd w:fill="CCEEFF" w:val="clear"/>
            <w:vAlign w:val="center"/>
          </w:tcPr>
          <w:p>
            <w:pPr>
              <w:pStyle w:val="TableContents"/>
              <w:bidi w:val="0"/>
              <w:spacing w:before="0" w:after="0"/>
              <w:ind w:left="0" w:right="0" w:hanging="0"/>
              <w:jc w:val="right"/>
              <w:rPr/>
            </w:pPr>
            <w:r>
              <w:rPr/>
              <w:t>​</w:t>
            </w:r>
          </w:p>
        </w:tc>
        <w:tc>
          <w:tcPr>
            <w:tcW w:w="25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106.9</w:t>
            </w:r>
          </w:p>
        </w:tc>
        <w:tc>
          <w:tcPr>
            <w:tcW w:w="36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3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223.9</w:t>
            </w:r>
          </w:p>
        </w:tc>
        <w:tc>
          <w:tcPr>
            <w:tcW w:w="396" w:type="dxa"/>
            <w:tcBorders/>
            <w:shd w:fill="CCEEFF" w:val="clear"/>
            <w:vAlign w:val="center"/>
          </w:tcPr>
          <w:p>
            <w:pPr>
              <w:pStyle w:val="TableContents"/>
              <w:bidi w:val="0"/>
              <w:spacing w:before="0" w:after="0"/>
              <w:ind w:left="0" w:right="0" w:hanging="0"/>
              <w:jc w:val="right"/>
              <w:rPr/>
            </w:pPr>
            <w:r>
              <w:rPr/>
              <w:t>​</w:t>
            </w:r>
          </w:p>
        </w:tc>
        <w:tc>
          <w:tcPr>
            <w:tcW w:w="23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216.7</w:t>
            </w:r>
          </w:p>
        </w:tc>
        <w:tc>
          <w:tcPr>
            <w:tcW w:w="406" w:type="dxa"/>
            <w:tcBorders/>
            <w:shd w:fill="CCEEFF" w:val="clear"/>
            <w:vAlign w:val="center"/>
          </w:tcPr>
          <w:p>
            <w:pPr>
              <w:pStyle w:val="TableContents"/>
              <w:bidi w:val="0"/>
              <w:spacing w:before="0" w:after="0"/>
              <w:ind w:left="0" w:right="0" w:hanging="0"/>
              <w:jc w:val="right"/>
              <w:rPr/>
            </w:pPr>
            <w:r>
              <w:rPr/>
              <w:t>​</w:t>
            </w:r>
          </w:p>
        </w:tc>
      </w:tr>
      <w:tr>
        <w:trPr/>
        <w:tc>
          <w:tcPr>
            <w:tcW w:w="26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a percentage of net sales</w:t>
            </w:r>
          </w:p>
        </w:tc>
        <w:tc>
          <w:tcPr>
            <w:tcW w:w="109" w:type="dxa"/>
            <w:tcBorders/>
            <w:vAlign w:val="center"/>
          </w:tcPr>
          <w:p>
            <w:pPr>
              <w:pStyle w:val="TableContents"/>
              <w:bidi w:val="0"/>
              <w:spacing w:before="0" w:after="0"/>
              <w:ind w:left="0" w:right="0" w:hanging="0"/>
              <w:jc w:val="left"/>
              <w:rPr/>
            </w:pPr>
            <w:r>
              <w:rPr/>
              <w:t>​</w:t>
            </w:r>
          </w:p>
        </w:tc>
        <w:tc>
          <w:tcPr>
            <w:tcW w:w="253"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68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w:t>
            </w:r>
          </w:p>
        </w:tc>
        <w:tc>
          <w:tcPr>
            <w:tcW w:w="4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53"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68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vAlign w:val="center"/>
          </w:tcPr>
          <w:p>
            <w:pPr>
              <w:pStyle w:val="TableContents"/>
              <w:bidi w:val="0"/>
              <w:spacing w:before="0" w:after="0"/>
              <w:ind w:left="0" w:right="0" w:hanging="0"/>
              <w:jc w:val="left"/>
              <w:rPr/>
            </w:pPr>
            <w:r>
              <w:rPr/>
              <w:t>​</w:t>
            </w:r>
          </w:p>
        </w:tc>
        <w:tc>
          <w:tcPr>
            <w:tcW w:w="23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62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w:t>
            </w:r>
          </w:p>
        </w:tc>
        <w:tc>
          <w:tcPr>
            <w:tcW w:w="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3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62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Severance Expenses</w:t>
      </w:r>
      <w:r>
        <w:rPr>
          <w:rFonts w:ascii="Times New Roman;Times;serif" w:hAnsi="Times New Roman;Times;serif"/>
          <w:sz w:val="20"/>
        </w:rPr>
        <w:t xml:space="preserve"> </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There were no severance expenses incurred during the three months ended June 30, 2026 and 2025. During the six months ended June 30, 2026 and 2025, we undertook actions to lower our cost structure. In connection with these initiatives, we incurred severance expenses of $3.1 million and $2.9 million for the six months ended June 30, 2026 and 2025, respectively. The severance expenses were related to voluntary and involuntary reductions in our workforce. Both the voluntary and involuntary reductions included cash severance and other related termination benefits. The majority of each of these costs are expected to be paid within a year of the applicable termination and any unpaid balances are included in accrued payroll on the condensed consolidated balance sheets as of June 30, 2026.</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Year-Over-Year Comparisons</w:t>
      </w:r>
    </w:p>
    <w:p>
      <w:pPr>
        <w:pStyle w:val="TextBody"/>
        <w:bidi w:val="0"/>
        <w:spacing w:before="0" w:after="0"/>
        <w:ind w:left="0" w:right="0" w:hanging="0"/>
        <w:jc w:val="both"/>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 this section and elsewhere in this Quarterly Report on Form 10-Q we refer to changes in year-over-year results. Unless context otherwise requires, such references refer to changes between the three months ended June 30, 2026 and the three months ended June 30, 2025, and changes between the six months ended June 30, 2026 and the six months ended June 30, 2025.</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b/>
          <w:i/>
          <w:sz w:val="20"/>
        </w:rPr>
      </w:pPr>
      <w:r>
        <w:rPr>
          <w:rFonts w:ascii="Times New Roman;Times;serif" w:hAnsi="Times New Roman;Times;serif"/>
          <w:b/>
          <w:i/>
          <w:sz w:val="20"/>
        </w:rPr>
        <w:t>Three Months Ended June 30, 2026 Compared to Three Months Ended June 30, 2025</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bookmarkStart w:id="1563" w:name="Gross_Margin"/>
      <w:bookmarkEnd w:id="1563"/>
      <w:r>
        <w:rPr>
          <w:rFonts w:ascii="Times New Roman;Times;serif" w:hAnsi="Times New Roman;Times;serif"/>
          <w:sz w:val="20"/>
        </w:rPr>
        <w:t>Changes in net sales and gross profit by segment are shown in the following table (dollars in millions):</w:t>
      </w:r>
    </w:p>
    <w:p>
      <w:pPr>
        <w:pStyle w:val="TextBody"/>
        <w:bidi w:val="0"/>
        <w:spacing w:before="0" w:after="0"/>
        <w:ind w:left="0" w:right="0" w:hanging="0"/>
        <w:jc w:val="left"/>
        <w:rPr/>
      </w:pPr>
      <w:r>
        <w:rPr/>
        <w:t>​</w:t>
      </w:r>
    </w:p>
    <w:tbl>
      <w:tblPr>
        <w:tblW w:w="8735" w:type="dxa"/>
        <w:jc w:val="left"/>
        <w:tblInd w:w="0" w:type="dxa"/>
        <w:tblLayout w:type="fixed"/>
        <w:tblCellMar>
          <w:top w:w="0" w:type="dxa"/>
          <w:left w:w="0" w:type="dxa"/>
          <w:bottom w:w="0" w:type="dxa"/>
          <w:right w:w="0" w:type="dxa"/>
        </w:tblCellMar>
      </w:tblPr>
      <w:tblGrid>
        <w:gridCol w:w="2026"/>
        <w:gridCol w:w="346"/>
        <w:gridCol w:w="211"/>
        <w:gridCol w:w="571"/>
        <w:gridCol w:w="346"/>
        <w:gridCol w:w="766"/>
        <w:gridCol w:w="361"/>
        <w:gridCol w:w="211"/>
        <w:gridCol w:w="571"/>
        <w:gridCol w:w="346"/>
        <w:gridCol w:w="766"/>
        <w:gridCol w:w="361"/>
        <w:gridCol w:w="211"/>
        <w:gridCol w:w="466"/>
        <w:gridCol w:w="109"/>
        <w:gridCol w:w="661"/>
        <w:gridCol w:w="406"/>
      </w:tblGrid>
      <w:tr>
        <w:trPr/>
        <w:tc>
          <w:tcPr>
            <w:tcW w:w="20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1286510" cy="175260"/>
                      <wp:effectExtent l="0" t="0" r="0" b="0"/>
                      <wp:wrapNone/>
                      <wp:docPr id="297" name="Frame297"/>
                      <a:graphic xmlns:a="http://schemas.openxmlformats.org/drawingml/2006/main">
                        <a:graphicData uri="http://schemas.microsoft.com/office/word/2010/wordprocessingShape">
                          <wps:wsp>
                            <wps:cNvSpPr txBox="1"/>
                            <wps:spPr>
                              <a:xfrm>
                                <a:off x="0" y="0"/>
                                <a:ext cx="1286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219710" cy="175260"/>
                      <wp:effectExtent l="0" t="0" r="0" b="0"/>
                      <wp:wrapNone/>
                      <wp:docPr id="298" name="Frame2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133985" cy="175260"/>
                      <wp:effectExtent l="0" t="0" r="0" b="0"/>
                      <wp:wrapNone/>
                      <wp:docPr id="299" name="Frame29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362585" cy="175260"/>
                      <wp:effectExtent l="0" t="0" r="0" b="0"/>
                      <wp:wrapNone/>
                      <wp:docPr id="300" name="Frame30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219710" cy="175260"/>
                      <wp:effectExtent l="0" t="0" r="0" b="0"/>
                      <wp:wrapNone/>
                      <wp:docPr id="301" name="Frame3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486410" cy="175260"/>
                      <wp:effectExtent l="0" t="0" r="0" b="0"/>
                      <wp:wrapNone/>
                      <wp:docPr id="302" name="Frame302"/>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229235" cy="175260"/>
                      <wp:effectExtent l="0" t="0" r="0" b="0"/>
                      <wp:wrapNone/>
                      <wp:docPr id="303" name="Frame303"/>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133985" cy="175260"/>
                      <wp:effectExtent l="0" t="0" r="0" b="0"/>
                      <wp:wrapNone/>
                      <wp:docPr id="304" name="Frame30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362585" cy="175260"/>
                      <wp:effectExtent l="0" t="0" r="0" b="0"/>
                      <wp:wrapNone/>
                      <wp:docPr id="305" name="Frame30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219710" cy="175260"/>
                      <wp:effectExtent l="0" t="0" r="0" b="0"/>
                      <wp:wrapNone/>
                      <wp:docPr id="306" name="Frame3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486410" cy="175260"/>
                      <wp:effectExtent l="0" t="0" r="0" b="0"/>
                      <wp:wrapNone/>
                      <wp:docPr id="307" name="Frame307"/>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229235" cy="175260"/>
                      <wp:effectExtent l="0" t="0" r="0" b="0"/>
                      <wp:wrapNone/>
                      <wp:docPr id="308" name="Frame308"/>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133985" cy="175260"/>
                      <wp:effectExtent l="0" t="0" r="0" b="0"/>
                      <wp:wrapNone/>
                      <wp:docPr id="309" name="Frame30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295910" cy="175260"/>
                      <wp:effectExtent l="0" t="0" r="0" b="0"/>
                      <wp:wrapNone/>
                      <wp:docPr id="310" name="Frame310"/>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69215" cy="175260"/>
                      <wp:effectExtent l="0" t="0" r="0" b="0"/>
                      <wp:wrapNone/>
                      <wp:docPr id="311" name="Frame31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419735" cy="175260"/>
                      <wp:effectExtent l="0" t="0" r="0" b="0"/>
                      <wp:wrapNone/>
                      <wp:docPr id="312" name="Frame312"/>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257810" cy="175260"/>
                      <wp:effectExtent l="0" t="0" r="0" b="0"/>
                      <wp:wrapNone/>
                      <wp:docPr id="313" name="Frame313"/>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149"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61"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46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661" w:type="dxa"/>
            <w:tcBorders/>
            <w:vAlign w:val="center"/>
          </w:tcPr>
          <w:p>
            <w:pPr>
              <w:pStyle w:val="TableContents"/>
              <w:bidi w:val="0"/>
              <w:spacing w:before="0" w:after="0"/>
              <w:ind w:left="0" w:right="0" w:hanging="0"/>
              <w:jc w:val="center"/>
              <w:rPr/>
            </w:pPr>
            <w:r>
              <w:rPr/>
              <w:t>​</w:t>
            </w:r>
          </w:p>
        </w:tc>
        <w:tc>
          <w:tcPr>
            <w:tcW w:w="406" w:type="dxa"/>
            <w:tcBorders/>
            <w:vAlign w:val="center"/>
          </w:tcPr>
          <w:p>
            <w:pPr>
              <w:pStyle w:val="TableContents"/>
              <w:bidi w:val="0"/>
              <w:spacing w:before="0" w:after="0"/>
              <w:ind w:left="0" w:right="0" w:hanging="0"/>
              <w:jc w:val="center"/>
              <w:rPr/>
            </w:pPr>
            <w:r>
              <w:rPr/>
              <w:t>​</w:t>
            </w:r>
          </w:p>
        </w:tc>
      </w:tr>
      <w:tr>
        <w:trPr/>
        <w:tc>
          <w:tcPr>
            <w:tcW w:w="20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9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61" w:type="dxa"/>
            <w:tcBorders/>
            <w:vAlign w:val="center"/>
          </w:tcPr>
          <w:p>
            <w:pPr>
              <w:pStyle w:val="TableContents"/>
              <w:bidi w:val="0"/>
              <w:spacing w:before="0" w:after="0"/>
              <w:ind w:left="0" w:right="0" w:hanging="0"/>
              <w:jc w:val="center"/>
              <w:rPr/>
            </w:pPr>
            <w:r>
              <w:rPr/>
              <w:t>​</w:t>
            </w:r>
          </w:p>
        </w:tc>
        <w:tc>
          <w:tcPr>
            <w:tcW w:w="189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61"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46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661" w:type="dxa"/>
            <w:tcBorders/>
            <w:vAlign w:val="center"/>
          </w:tcPr>
          <w:p>
            <w:pPr>
              <w:pStyle w:val="TableContents"/>
              <w:bidi w:val="0"/>
              <w:spacing w:before="0" w:after="0"/>
              <w:ind w:left="0" w:right="0" w:hanging="0"/>
              <w:jc w:val="center"/>
              <w:rPr/>
            </w:pPr>
            <w:r>
              <w:rPr/>
              <w:t>​</w:t>
            </w:r>
          </w:p>
        </w:tc>
        <w:tc>
          <w:tcPr>
            <w:tcW w:w="406" w:type="dxa"/>
            <w:tcBorders/>
            <w:vAlign w:val="center"/>
          </w:tcPr>
          <w:p>
            <w:pPr>
              <w:pStyle w:val="TableContents"/>
              <w:bidi w:val="0"/>
              <w:spacing w:before="0" w:after="0"/>
              <w:ind w:left="0" w:right="0" w:hanging="0"/>
              <w:jc w:val="center"/>
              <w:rPr/>
            </w:pPr>
            <w:r>
              <w:rPr/>
              <w:t>​</w:t>
            </w:r>
          </w:p>
        </w:tc>
      </w:tr>
      <w:tr>
        <w:trPr/>
        <w:tc>
          <w:tcPr>
            <w:tcW w:w="20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w:t>
            </w:r>
          </w:p>
        </w:tc>
        <w:tc>
          <w:tcPr>
            <w:tcW w:w="361"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w:t>
            </w:r>
          </w:p>
        </w:tc>
        <w:tc>
          <w:tcPr>
            <w:tcW w:w="361" w:type="dxa"/>
            <w:tcBorders/>
            <w:vAlign w:val="center"/>
          </w:tcPr>
          <w:p>
            <w:pPr>
              <w:pStyle w:val="TableContents"/>
              <w:bidi w:val="0"/>
              <w:spacing w:before="0" w:after="0"/>
              <w:ind w:left="0" w:right="0" w:hanging="0"/>
              <w:jc w:val="center"/>
              <w:rPr/>
            </w:pPr>
            <w:r>
              <w:rPr/>
              <w:t>​</w:t>
            </w:r>
          </w:p>
        </w:tc>
        <w:tc>
          <w:tcPr>
            <w:tcW w:w="67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109"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406" w:type="dxa"/>
            <w:tcBorders/>
            <w:vAlign w:val="center"/>
          </w:tcPr>
          <w:p>
            <w:pPr>
              <w:pStyle w:val="TableContents"/>
              <w:bidi w:val="0"/>
              <w:spacing w:before="0" w:after="0"/>
              <w:ind w:left="0" w:right="0" w:hanging="0"/>
              <w:jc w:val="center"/>
              <w:rPr/>
            </w:pPr>
            <w:r>
              <w:rPr/>
              <w:t>​</w:t>
            </w:r>
          </w:p>
        </w:tc>
      </w:tr>
      <w:tr>
        <w:trPr/>
        <w:tc>
          <w:tcPr>
            <w:tcW w:w="20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left"/>
              <w:rPr/>
            </w:pPr>
            <w:r>
              <w:rPr/>
              <w:t>  ​ ​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Sales</w:t>
            </w:r>
          </w:p>
        </w:tc>
        <w:tc>
          <w:tcPr>
            <w:tcW w:w="361"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left"/>
              <w:rPr/>
            </w:pPr>
            <w:r>
              <w:rPr/>
              <w:t>  ​ ​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Sales</w:t>
            </w:r>
          </w:p>
        </w:tc>
        <w:tc>
          <w:tcPr>
            <w:tcW w:w="361" w:type="dxa"/>
            <w:tcBorders/>
            <w:vAlign w:val="center"/>
          </w:tcPr>
          <w:p>
            <w:pPr>
              <w:pStyle w:val="TableContents"/>
              <w:bidi w:val="0"/>
              <w:spacing w:before="0" w:after="0"/>
              <w:ind w:left="0" w:right="0" w:hanging="0"/>
              <w:jc w:val="left"/>
              <w:rPr/>
            </w:pPr>
            <w:r>
              <w:rPr/>
              <w:t>  ​ ​ ​</w:t>
            </w:r>
          </w:p>
        </w:tc>
        <w:tc>
          <w:tcPr>
            <w:tcW w:w="6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109" w:type="dxa"/>
            <w:tcBorders/>
            <w:vAlign w:val="center"/>
          </w:tcPr>
          <w:p>
            <w:pPr>
              <w:pStyle w:val="TableContents"/>
              <w:bidi w:val="0"/>
              <w:spacing w:before="0" w:after="0"/>
              <w:ind w:left="0" w:right="0" w:hanging="0"/>
              <w:jc w:val="left"/>
              <w:rPr/>
            </w:pPr>
            <w:r>
              <w:rPr/>
              <w:t>​</w:t>
            </w:r>
          </w:p>
        </w:tc>
        <w:tc>
          <w:tcPr>
            <w:tcW w:w="6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406" w:type="dxa"/>
            <w:tcBorders/>
            <w:vAlign w:val="center"/>
          </w:tcPr>
          <w:p>
            <w:pPr>
              <w:pStyle w:val="TableContents"/>
              <w:bidi w:val="0"/>
              <w:spacing w:before="0" w:after="0"/>
              <w:ind w:left="0" w:right="0" w:hanging="0"/>
              <w:jc w:val="left"/>
              <w:rPr/>
            </w:pPr>
            <w:r>
              <w:rPr/>
              <w:t>  ​ ​ ​</w:t>
            </w:r>
          </w:p>
        </w:tc>
      </w:tr>
      <w:tr>
        <w:trPr/>
        <w:tc>
          <w:tcPr>
            <w:tcW w:w="20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46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661" w:type="dxa"/>
            <w:tcBorders/>
            <w:shd w:fill="CCEEFF" w:val="clear"/>
            <w:vAlign w:val="center"/>
          </w:tcPr>
          <w:p>
            <w:pPr>
              <w:pStyle w:val="TableContents"/>
              <w:bidi w:val="0"/>
              <w:spacing w:before="0" w:after="0"/>
              <w:ind w:left="0" w:right="0" w:hanging="0"/>
              <w:jc w:val="right"/>
              <w:rPr/>
            </w:pPr>
            <w:r>
              <w:rPr/>
              <w:t>​</w:t>
            </w:r>
          </w:p>
        </w:tc>
        <w:tc>
          <w:tcPr>
            <w:tcW w:w="406" w:type="dxa"/>
            <w:tcBorders/>
            <w:shd w:fill="CCEEFF" w:val="clear"/>
            <w:vAlign w:val="center"/>
          </w:tcPr>
          <w:p>
            <w:pPr>
              <w:pStyle w:val="TableContents"/>
              <w:bidi w:val="0"/>
              <w:spacing w:before="0" w:after="0"/>
              <w:ind w:left="0" w:right="0" w:hanging="0"/>
              <w:jc w:val="right"/>
              <w:rPr/>
            </w:pPr>
            <w:r>
              <w:rPr/>
              <w:t>​</w:t>
            </w:r>
          </w:p>
        </w:tc>
      </w:tr>
      <w:tr>
        <w:trPr/>
        <w:tc>
          <w:tcPr>
            <w:tcW w:w="2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Enterprise Solutions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369.6</w:t>
            </w:r>
          </w:p>
        </w:tc>
        <w:tc>
          <w:tcPr>
            <w:tcW w:w="346" w:type="dxa"/>
            <w:tcBorders/>
            <w:vAlign w:val="center"/>
          </w:tcPr>
          <w:p>
            <w:pPr>
              <w:pStyle w:val="TableContents"/>
              <w:bidi w:val="0"/>
              <w:spacing w:before="0" w:after="0"/>
              <w:ind w:left="0" w:right="0" w:hanging="0"/>
              <w:jc w:val="righ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43.2</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326.0</w:t>
            </w:r>
          </w:p>
        </w:tc>
        <w:tc>
          <w:tcPr>
            <w:tcW w:w="346" w:type="dxa"/>
            <w:tcBorders/>
            <w:vAlign w:val="center"/>
          </w:tcPr>
          <w:p>
            <w:pPr>
              <w:pStyle w:val="TableContents"/>
              <w:bidi w:val="0"/>
              <w:spacing w:before="0" w:after="0"/>
              <w:ind w:left="0" w:right="0" w:hanging="0"/>
              <w:jc w:val="righ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42.9</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43.6</w:t>
            </w:r>
          </w:p>
        </w:tc>
        <w:tc>
          <w:tcPr>
            <w:tcW w:w="109"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20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Business Solutions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343.9</w:t>
            </w:r>
          </w:p>
        </w:tc>
        <w:tc>
          <w:tcPr>
            <w:tcW w:w="346" w:type="dxa"/>
            <w:tcBorders/>
            <w:shd w:fill="CCEEFF" w:val="clear"/>
            <w:vAlign w:val="center"/>
          </w:tcPr>
          <w:p>
            <w:pPr>
              <w:pStyle w:val="TableContents"/>
              <w:bidi w:val="0"/>
              <w:spacing w:before="0" w:after="0"/>
              <w:ind w:left="0" w:right="0" w:hanging="0"/>
              <w:jc w:val="righ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40.3</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293.2</w:t>
            </w:r>
          </w:p>
        </w:tc>
        <w:tc>
          <w:tcPr>
            <w:tcW w:w="346" w:type="dxa"/>
            <w:tcBorders/>
            <w:shd w:fill="CCEEFF" w:val="clear"/>
            <w:vAlign w:val="center"/>
          </w:tcPr>
          <w:p>
            <w:pPr>
              <w:pStyle w:val="TableContents"/>
              <w:bidi w:val="0"/>
              <w:spacing w:before="0" w:after="0"/>
              <w:ind w:left="0" w:right="0" w:hanging="0"/>
              <w:jc w:val="righ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50.7</w:t>
            </w:r>
          </w:p>
        </w:tc>
        <w:tc>
          <w:tcPr>
            <w:tcW w:w="109"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w:t>
            </w:r>
          </w:p>
        </w:tc>
        <w:tc>
          <w:tcPr>
            <w:tcW w:w="406" w:type="dxa"/>
            <w:tcBorders/>
            <w:shd w:fill="CCEEFF" w:val="clear"/>
            <w:vAlign w:val="center"/>
          </w:tcPr>
          <w:p>
            <w:pPr>
              <w:pStyle w:val="TableContents"/>
              <w:bidi w:val="0"/>
              <w:spacing w:before="0" w:after="0"/>
              <w:ind w:left="0" w:right="0" w:hanging="0"/>
              <w:jc w:val="left"/>
              <w:rPr/>
            </w:pPr>
            <w:r>
              <w:rPr/>
              <w:t>​</w:t>
            </w:r>
          </w:p>
        </w:tc>
      </w:tr>
      <w:tr>
        <w:trPr/>
        <w:tc>
          <w:tcPr>
            <w:tcW w:w="2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Public Sector Solutions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140.5</w:t>
            </w:r>
          </w:p>
        </w:tc>
        <w:tc>
          <w:tcPr>
            <w:tcW w:w="346" w:type="dxa"/>
            <w:tcBorders/>
            <w:vAlign w:val="center"/>
          </w:tcPr>
          <w:p>
            <w:pPr>
              <w:pStyle w:val="TableContents"/>
              <w:bidi w:val="0"/>
              <w:spacing w:before="0" w:after="0"/>
              <w:ind w:left="0" w:right="0" w:hanging="0"/>
              <w:jc w:val="right"/>
              <w:rPr/>
            </w:pPr>
            <w:r>
              <w:rPr/>
              <w:t>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w:t>
            </w:r>
          </w:p>
        </w:tc>
        <w:tc>
          <w:tcPr>
            <w:tcW w:w="361"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140.5</w:t>
            </w:r>
          </w:p>
        </w:tc>
        <w:tc>
          <w:tcPr>
            <w:tcW w:w="346" w:type="dxa"/>
            <w:tcBorders/>
            <w:vAlign w:val="center"/>
          </w:tcPr>
          <w:p>
            <w:pPr>
              <w:pStyle w:val="TableContents"/>
              <w:bidi w:val="0"/>
              <w:spacing w:before="0" w:after="0"/>
              <w:ind w:left="0" w:right="0" w:hanging="0"/>
              <w:jc w:val="right"/>
              <w:rPr/>
            </w:pPr>
            <w:r>
              <w:rPr/>
              <w:t>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w:t>
            </w:r>
          </w:p>
        </w:tc>
        <w:tc>
          <w:tcPr>
            <w:tcW w:w="361" w:type="dxa"/>
            <w:tcBorders/>
            <w:vAlign w:val="center"/>
          </w:tcPr>
          <w:p>
            <w:pPr>
              <w:pStyle w:val="TableContents"/>
              <w:bidi w:val="0"/>
              <w:spacing w:before="0" w:after="0"/>
              <w:ind w:left="0" w:right="0" w:hanging="0"/>
              <w:jc w:val="righ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661" w:type="dxa"/>
            <w:tcBorders/>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right"/>
              <w:rPr/>
            </w:pPr>
            <w:r>
              <w:rPr/>
              <w:t> </w:t>
            </w:r>
          </w:p>
        </w:tc>
      </w:tr>
      <w:tr>
        <w:trPr/>
        <w:tc>
          <w:tcPr>
            <w:tcW w:w="20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854.0</w:t>
            </w:r>
          </w:p>
        </w:tc>
        <w:tc>
          <w:tcPr>
            <w:tcW w:w="346" w:type="dxa"/>
            <w:tcBorders/>
            <w:shd w:fill="CCEEFF" w:val="clear"/>
            <w:vAlign w:val="center"/>
          </w:tcPr>
          <w:p>
            <w:pPr>
              <w:pStyle w:val="TableContents"/>
              <w:bidi w:val="0"/>
              <w:spacing w:before="0" w:after="0"/>
              <w:ind w:left="0" w:right="0" w:hanging="0"/>
              <w:jc w:val="right"/>
              <w:rPr/>
            </w:pPr>
            <w:r>
              <w:rPr/>
              <w:t>​</w:t>
            </w:r>
          </w:p>
        </w:tc>
        <w:tc>
          <w:tcPr>
            <w:tcW w:w="7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759.7</w:t>
            </w:r>
          </w:p>
        </w:tc>
        <w:tc>
          <w:tcPr>
            <w:tcW w:w="346" w:type="dxa"/>
            <w:tcBorders/>
            <w:shd w:fill="CCEEFF" w:val="clear"/>
            <w:vAlign w:val="center"/>
          </w:tcPr>
          <w:p>
            <w:pPr>
              <w:pStyle w:val="TableContents"/>
              <w:bidi w:val="0"/>
              <w:spacing w:before="0" w:after="0"/>
              <w:ind w:left="0" w:right="0" w:hanging="0"/>
              <w:jc w:val="right"/>
              <w:rPr/>
            </w:pPr>
            <w:r>
              <w:rPr/>
              <w:t>​</w:t>
            </w:r>
          </w:p>
        </w:tc>
        <w:tc>
          <w:tcPr>
            <w:tcW w:w="7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94.3</w:t>
            </w:r>
          </w:p>
        </w:tc>
        <w:tc>
          <w:tcPr>
            <w:tcW w:w="109"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2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766"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766"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46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661" w:type="dxa"/>
            <w:tcBorders/>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right"/>
              <w:rPr/>
            </w:pPr>
            <w:r>
              <w:rPr/>
              <w:t>​</w:t>
            </w:r>
          </w:p>
        </w:tc>
      </w:tr>
      <w:tr>
        <w:trPr/>
        <w:tc>
          <w:tcPr>
            <w:tcW w:w="20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Enterprise Solutions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55.2</w:t>
            </w:r>
          </w:p>
        </w:tc>
        <w:tc>
          <w:tcPr>
            <w:tcW w:w="346" w:type="dxa"/>
            <w:tcBorders/>
            <w:shd w:fill="CCEEFF" w:val="clear"/>
            <w:vAlign w:val="center"/>
          </w:tcPr>
          <w:p>
            <w:pPr>
              <w:pStyle w:val="TableContents"/>
              <w:bidi w:val="0"/>
              <w:spacing w:before="0" w:after="0"/>
              <w:ind w:left="0" w:right="0" w:hanging="0"/>
              <w:jc w:val="righ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47.6</w:t>
            </w:r>
          </w:p>
        </w:tc>
        <w:tc>
          <w:tcPr>
            <w:tcW w:w="346" w:type="dxa"/>
            <w:tcBorders/>
            <w:shd w:fill="CCEEFF" w:val="clear"/>
            <w:vAlign w:val="center"/>
          </w:tcPr>
          <w:p>
            <w:pPr>
              <w:pStyle w:val="TableContents"/>
              <w:bidi w:val="0"/>
              <w:spacing w:before="0" w:after="0"/>
              <w:ind w:left="0" w:right="0" w:hanging="0"/>
              <w:jc w:val="righ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w:t>
            </w:r>
          </w:p>
        </w:tc>
        <w:tc>
          <w:tcPr>
            <w:tcW w:w="109"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2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Business Solutions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79.1</w:t>
            </w:r>
          </w:p>
        </w:tc>
        <w:tc>
          <w:tcPr>
            <w:tcW w:w="346" w:type="dxa"/>
            <w:tcBorders/>
            <w:vAlign w:val="center"/>
          </w:tcPr>
          <w:p>
            <w:pPr>
              <w:pStyle w:val="TableContents"/>
              <w:bidi w:val="0"/>
              <w:spacing w:before="0" w:after="0"/>
              <w:ind w:left="0" w:right="0" w:hanging="0"/>
              <w:jc w:val="righ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68.9</w:t>
            </w:r>
          </w:p>
        </w:tc>
        <w:tc>
          <w:tcPr>
            <w:tcW w:w="346" w:type="dxa"/>
            <w:tcBorders/>
            <w:vAlign w:val="center"/>
          </w:tcPr>
          <w:p>
            <w:pPr>
              <w:pStyle w:val="TableContents"/>
              <w:bidi w:val="0"/>
              <w:spacing w:before="0" w:after="0"/>
              <w:ind w:left="0" w:right="0" w:hanging="0"/>
              <w:jc w:val="righ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w:t>
            </w:r>
          </w:p>
        </w:tc>
        <w:tc>
          <w:tcPr>
            <w:tcW w:w="109"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w:t>
            </w:r>
          </w:p>
        </w:tc>
        <w:tc>
          <w:tcPr>
            <w:tcW w:w="406" w:type="dxa"/>
            <w:tcBorders/>
            <w:vAlign w:val="center"/>
          </w:tcPr>
          <w:p>
            <w:pPr>
              <w:pStyle w:val="TableContents"/>
              <w:bidi w:val="0"/>
              <w:spacing w:before="0" w:after="0"/>
              <w:ind w:left="0" w:right="0" w:hanging="0"/>
              <w:jc w:val="left"/>
              <w:rPr/>
            </w:pPr>
            <w:r>
              <w:rPr/>
              <w:t>​</w:t>
            </w:r>
          </w:p>
        </w:tc>
      </w:tr>
      <w:tr>
        <w:trPr/>
        <w:tc>
          <w:tcPr>
            <w:tcW w:w="20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Public Sector Solutions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w:t>
            </w:r>
          </w:p>
        </w:tc>
        <w:tc>
          <w:tcPr>
            <w:tcW w:w="346" w:type="dxa"/>
            <w:tcBorders/>
            <w:shd w:fill="CCEEFF" w:val="clear"/>
            <w:vAlign w:val="center"/>
          </w:tcPr>
          <w:p>
            <w:pPr>
              <w:pStyle w:val="TableContents"/>
              <w:bidi w:val="0"/>
              <w:spacing w:before="0" w:after="0"/>
              <w:ind w:left="0" w:right="0" w:hanging="0"/>
              <w:jc w:val="righ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w:t>
            </w:r>
          </w:p>
        </w:tc>
        <w:tc>
          <w:tcPr>
            <w:tcW w:w="361"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w:t>
            </w:r>
          </w:p>
        </w:tc>
        <w:tc>
          <w:tcPr>
            <w:tcW w:w="346" w:type="dxa"/>
            <w:tcBorders/>
            <w:shd w:fill="CCEEFF" w:val="clear"/>
            <w:vAlign w:val="center"/>
          </w:tcPr>
          <w:p>
            <w:pPr>
              <w:pStyle w:val="TableContents"/>
              <w:bidi w:val="0"/>
              <w:spacing w:before="0" w:after="0"/>
              <w:ind w:left="0" w:right="0" w:hanging="0"/>
              <w:jc w:val="righ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w:t>
            </w:r>
          </w:p>
        </w:tc>
        <w:tc>
          <w:tcPr>
            <w:tcW w:w="361" w:type="dxa"/>
            <w:tcBorders/>
            <w:shd w:fill="CCEEFF" w:val="clear"/>
            <w:vAlign w:val="center"/>
          </w:tcPr>
          <w:p>
            <w:pPr>
              <w:pStyle w:val="TableContents"/>
              <w:bidi w:val="0"/>
              <w:spacing w:before="0" w:after="0"/>
              <w:ind w:left="0" w:right="0" w:hanging="0"/>
              <w:jc w:val="righ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4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109" w:type="dxa"/>
            <w:tcBorders/>
            <w:shd w:fill="CCEEFF" w:val="clear"/>
            <w:vAlign w:val="center"/>
          </w:tcPr>
          <w:p>
            <w:pPr>
              <w:pStyle w:val="TableContents"/>
              <w:bidi w:val="0"/>
              <w:spacing w:before="0" w:after="0"/>
              <w:ind w:left="0" w:right="0" w:hanging="0"/>
              <w:jc w:val="righ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w:t>
            </w:r>
          </w:p>
        </w:tc>
        <w:tc>
          <w:tcPr>
            <w:tcW w:w="406" w:type="dxa"/>
            <w:tcBorders/>
            <w:shd w:fill="CCEEFF" w:val="clear"/>
            <w:vAlign w:val="center"/>
          </w:tcPr>
          <w:p>
            <w:pPr>
              <w:pStyle w:val="TableContents"/>
              <w:bidi w:val="0"/>
              <w:spacing w:before="0" w:after="0"/>
              <w:ind w:left="0" w:right="0" w:hanging="0"/>
              <w:jc w:val="right"/>
              <w:rPr/>
            </w:pPr>
            <w:r>
              <w:rPr/>
              <w:t> </w:t>
            </w:r>
          </w:p>
        </w:tc>
      </w:tr>
      <w:tr>
        <w:trPr/>
        <w:tc>
          <w:tcPr>
            <w:tcW w:w="2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157.5</w:t>
            </w:r>
          </w:p>
        </w:tc>
        <w:tc>
          <w:tcPr>
            <w:tcW w:w="346" w:type="dxa"/>
            <w:tcBorders/>
            <w:vAlign w:val="center"/>
          </w:tcPr>
          <w:p>
            <w:pPr>
              <w:pStyle w:val="TableContents"/>
              <w:bidi w:val="0"/>
              <w:spacing w:before="0" w:after="0"/>
              <w:ind w:left="0" w:right="0" w:hanging="0"/>
              <w:jc w:val="righ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137.8</w:t>
            </w:r>
          </w:p>
        </w:tc>
        <w:tc>
          <w:tcPr>
            <w:tcW w:w="346" w:type="dxa"/>
            <w:tcBorders/>
            <w:vAlign w:val="center"/>
          </w:tcPr>
          <w:p>
            <w:pPr>
              <w:pStyle w:val="TableContents"/>
              <w:bidi w:val="0"/>
              <w:spacing w:before="0" w:after="0"/>
              <w:ind w:left="0" w:right="0" w:hanging="0"/>
              <w:jc w:val="righ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w:t>
            </w:r>
          </w:p>
        </w:tc>
        <w:tc>
          <w:tcPr>
            <w:tcW w:w="109"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bl>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i/>
          <w:sz w:val="20"/>
        </w:rPr>
        <w:t xml:space="preserve">Net sales </w:t>
      </w:r>
      <w:r>
        <w:rPr>
          <w:rFonts w:ascii="Times New Roman;Times;serif" w:hAnsi="Times New Roman;Times;serif"/>
          <w:sz w:val="20"/>
        </w:rPr>
        <w:t>increased for the second quarter of 2026 compared to the second quarter of 2025, as explained by the year-over-year changes discussed below:</w:t>
      </w:r>
    </w:p>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sales of $369.6 million for the Enterprise Solutions segment reflect an increase of $43.6 million, or 13.4%. The increase in net sales is primarily due to increases in net sales of notebooks/mobility, displays and sound, software, accessories, other hardware/services, and servers/storage of $25.3 million, $8.5 million, $8.0 million, $4.2 million, $1.8 million, and $1.5 million, respectively. These increases were partially offset by decreases in net sales of desktops and net/com products of $4.5 million and $1.3 million, respectively.</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sales of $343.9 million for the Business Solutions segment reflect an increase of $50.7 million, or 17.3%. The increase in net sales is primarily due to increases in net sales of notebooks/mobility, net/com products, accessories, and other hardware/services of $48.6 million, $7.9 million, $2.4 million, and $1.1 million, respectively. These increases were partially offset by decreases in net sales of servers/storage and desktops of $8.2 million and $1.7 million, respectively.</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sales of $140.5 million for the Public Sector Solutions segment were substantially the same as in the second quarter of 2025. Sales to the federal government decreased by $6.8 million, or 24.7%, compared to the prior year quarter, while sales to state and local government and educational institutions increased by $6.8 million, or 6.0%. Increases in net sales of notebooks/mobility, software, accessories, and displays and sound of $3.8 million, $1.9 million, $1.5 million, and $0.3 million, respectively, were offset by decreases in net sales of servers/storage, desktops, other hardware/services, and net/com products of $6.3 million, $0.5 million, $0.5 million, and $0.3 million, respectively.</w:t>
            </w:r>
          </w:p>
        </w:tc>
      </w:tr>
    </w:tbl>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i/>
          <w:sz w:val="20"/>
        </w:rPr>
        <w:t>Gross profit</w:t>
      </w:r>
      <w:r>
        <w:rPr>
          <w:rFonts w:ascii="Times New Roman;Times;serif" w:hAnsi="Times New Roman;Times;serif"/>
          <w:sz w:val="20"/>
        </w:rPr>
        <w:t xml:space="preserve"> for the second quarter of 2026 increased year-over-year, as explained by the year-over-year changes discussed below:</w:t>
      </w:r>
    </w:p>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for the Enterprise Solutions segment increased by $7.6 million year-over-year primarily due to the increase in net sales as discussed in the preceding paragraph.</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for the Business Solutions segment increased by $10.2 million year-over-year primarily due to the increase in net sales as discussed in the preceding paragraph.</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72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for the Public Sector Solutions segment increased by $1.9 million primarily as a result of improved invoice margins in notebooks/mobility primarily due to changes in customer mix.</w:t>
            </w:r>
          </w:p>
        </w:tc>
      </w:tr>
    </w:tbl>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i/>
          <w:sz w:val="20"/>
        </w:rPr>
        <w:t>Gross margin</w:t>
      </w:r>
      <w:r>
        <w:rPr>
          <w:rFonts w:ascii="Times New Roman;Times;serif" w:hAnsi="Times New Roman;Times;serif"/>
          <w:sz w:val="20"/>
        </w:rPr>
        <w:t xml:space="preserve"> for the second quarter of 2026 increased year-over-year, as explained by the year-over-year changes discussed below:</w:t>
      </w:r>
    </w:p>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margin for the Enterprise Solutions segment increased by 30 basis points primarily as a result of an increase in the amount of software sales recognized on a net basis, as well as improved invoice margins in other hardware/services primarily due to changes in customer mix.</w:t>
            </w:r>
          </w:p>
        </w:tc>
      </w:tr>
    </w:tbl>
    <w:p>
      <w:pPr>
        <w:pStyle w:val="TextBody"/>
        <w:bidi w:val="0"/>
        <w:spacing w:before="0" w:after="0"/>
        <w:ind w:left="72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margin for the Business Solutions segment decreased by 50 basis points primarily as a result of a shift in product mix to sales of lower-margin notebooks/mobility.</w:t>
            </w:r>
          </w:p>
        </w:tc>
      </w:tr>
    </w:tbl>
    <w:p>
      <w:pPr>
        <w:pStyle w:val="TextBody"/>
        <w:bidi w:val="0"/>
        <w:spacing w:before="0" w:after="0"/>
        <w:ind w:left="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margin for the Public Sector Solutions segment increased by 130 basis points primarily as a result of improved invoice margins in notebooks/mobility primarily due to changes in customer mix, as well as an increase in the amount of software sales recognized on a net basis.</w:t>
            </w:r>
          </w:p>
        </w:tc>
      </w:tr>
    </w:tbl>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i/>
          <w:sz w:val="20"/>
        </w:rPr>
        <w:t>Selling, general and administrative expenses</w:t>
      </w:r>
      <w:r>
        <w:rPr>
          <w:rFonts w:ascii="Times New Roman;Times;serif" w:hAnsi="Times New Roman;Times;serif"/>
          <w:sz w:val="20"/>
        </w:rPr>
        <w:t xml:space="preserve"> for the second quarter of 2026 increased in dollars but decreased as a percentage of net sales compared to the second quarter of 2025. SG&amp;A expenses attributable to our three segments and the remaining unallocated Headquarters/Other expenses are summarized in the table below (dollars in millions):</w:t>
      </w:r>
    </w:p>
    <w:p>
      <w:pPr>
        <w:pStyle w:val="TextBody"/>
        <w:bidi w:val="0"/>
        <w:spacing w:before="0" w:after="0"/>
        <w:ind w:left="0" w:right="0" w:hanging="0"/>
        <w:jc w:val="both"/>
        <w:rPr/>
      </w:pPr>
      <w:r>
        <w:rPr/>
        <w:t>​</w:t>
      </w:r>
    </w:p>
    <w:tbl>
      <w:tblPr>
        <w:tblW w:w="10017" w:type="dxa"/>
        <w:jc w:val="left"/>
        <w:tblInd w:w="0" w:type="dxa"/>
        <w:tblLayout w:type="fixed"/>
        <w:tblCellMar>
          <w:top w:w="0" w:type="dxa"/>
          <w:left w:w="0" w:type="dxa"/>
          <w:bottom w:w="0" w:type="dxa"/>
          <w:right w:w="0" w:type="dxa"/>
        </w:tblCellMar>
      </w:tblPr>
      <w:tblGrid>
        <w:gridCol w:w="2746"/>
        <w:gridCol w:w="346"/>
        <w:gridCol w:w="211"/>
        <w:gridCol w:w="571"/>
        <w:gridCol w:w="346"/>
        <w:gridCol w:w="1021"/>
        <w:gridCol w:w="361"/>
        <w:gridCol w:w="211"/>
        <w:gridCol w:w="571"/>
        <w:gridCol w:w="346"/>
        <w:gridCol w:w="1021"/>
        <w:gridCol w:w="361"/>
        <w:gridCol w:w="211"/>
        <w:gridCol w:w="481"/>
        <w:gridCol w:w="146"/>
        <w:gridCol w:w="661"/>
        <w:gridCol w:w="406"/>
      </w:tblGrid>
      <w:tr>
        <w:trPr/>
        <w:tc>
          <w:tcPr>
            <w:tcW w:w="27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1743710" cy="175260"/>
                      <wp:effectExtent l="0" t="0" r="0" b="0"/>
                      <wp:wrapNone/>
                      <wp:docPr id="314" name="Frame314"/>
                      <a:graphic xmlns:a="http://schemas.openxmlformats.org/drawingml/2006/main">
                        <a:graphicData uri="http://schemas.microsoft.com/office/word/2010/wordprocessingShape">
                          <wps:wsp>
                            <wps:cNvSpPr txBox="1"/>
                            <wps:spPr>
                              <a:xfrm>
                                <a:off x="0" y="0"/>
                                <a:ext cx="1743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219710" cy="175260"/>
                      <wp:effectExtent l="0" t="0" r="0" b="0"/>
                      <wp:wrapNone/>
                      <wp:docPr id="315" name="Frame3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133985" cy="175260"/>
                      <wp:effectExtent l="0" t="0" r="0" b="0"/>
                      <wp:wrapNone/>
                      <wp:docPr id="316" name="Frame3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362585" cy="175260"/>
                      <wp:effectExtent l="0" t="0" r="0" b="0"/>
                      <wp:wrapNone/>
                      <wp:docPr id="317" name="Frame31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219710" cy="175260"/>
                      <wp:effectExtent l="0" t="0" r="0" b="0"/>
                      <wp:wrapNone/>
                      <wp:docPr id="318" name="Frame3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648335" cy="175260"/>
                      <wp:effectExtent l="0" t="0" r="0" b="0"/>
                      <wp:wrapNone/>
                      <wp:docPr id="319" name="Frame319"/>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229235" cy="175260"/>
                      <wp:effectExtent l="0" t="0" r="0" b="0"/>
                      <wp:wrapNone/>
                      <wp:docPr id="320" name="Frame320"/>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133985" cy="175260"/>
                      <wp:effectExtent l="0" t="0" r="0" b="0"/>
                      <wp:wrapNone/>
                      <wp:docPr id="321" name="Frame3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362585" cy="175260"/>
                      <wp:effectExtent l="0" t="0" r="0" b="0"/>
                      <wp:wrapNone/>
                      <wp:docPr id="322" name="Frame32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219710" cy="175260"/>
                      <wp:effectExtent l="0" t="0" r="0" b="0"/>
                      <wp:wrapNone/>
                      <wp:docPr id="323" name="Frame3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648335" cy="175260"/>
                      <wp:effectExtent l="0" t="0" r="0" b="0"/>
                      <wp:wrapNone/>
                      <wp:docPr id="324" name="Frame324"/>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229235" cy="175260"/>
                      <wp:effectExtent l="0" t="0" r="0" b="0"/>
                      <wp:wrapNone/>
                      <wp:docPr id="325" name="Frame325"/>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133985" cy="175260"/>
                      <wp:effectExtent l="0" t="0" r="0" b="0"/>
                      <wp:wrapNone/>
                      <wp:docPr id="326" name="Frame3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305435" cy="175260"/>
                      <wp:effectExtent l="0" t="0" r="0" b="0"/>
                      <wp:wrapNone/>
                      <wp:docPr id="327" name="Frame327"/>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92710" cy="175260"/>
                      <wp:effectExtent l="0" t="0" r="0" b="0"/>
                      <wp:wrapNone/>
                      <wp:docPr id="328" name="Frame328"/>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419735" cy="175260"/>
                      <wp:effectExtent l="0" t="0" r="0" b="0"/>
                      <wp:wrapNone/>
                      <wp:docPr id="329" name="Frame329"/>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257810" cy="175260"/>
                      <wp:effectExtent l="0" t="0" r="0" b="0"/>
                      <wp:wrapNone/>
                      <wp:docPr id="330" name="Frame330"/>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659"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61"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481"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w:t>
            </w:r>
          </w:p>
        </w:tc>
        <w:tc>
          <w:tcPr>
            <w:tcW w:w="661" w:type="dxa"/>
            <w:tcBorders/>
            <w:vAlign w:val="center"/>
          </w:tcPr>
          <w:p>
            <w:pPr>
              <w:pStyle w:val="TableContents"/>
              <w:bidi w:val="0"/>
              <w:spacing w:before="0" w:after="0"/>
              <w:ind w:left="0" w:right="0" w:hanging="0"/>
              <w:jc w:val="center"/>
              <w:rPr/>
            </w:pPr>
            <w:r>
              <w:rPr/>
              <w:t>​</w:t>
            </w:r>
          </w:p>
        </w:tc>
        <w:tc>
          <w:tcPr>
            <w:tcW w:w="406" w:type="dxa"/>
            <w:tcBorders/>
            <w:vAlign w:val="center"/>
          </w:tcPr>
          <w:p>
            <w:pPr>
              <w:pStyle w:val="TableContents"/>
              <w:bidi w:val="0"/>
              <w:spacing w:before="0" w:after="0"/>
              <w:ind w:left="0" w:right="0" w:hanging="0"/>
              <w:jc w:val="center"/>
              <w:rPr/>
            </w:pPr>
            <w:r>
              <w:rPr/>
              <w:t>​</w:t>
            </w:r>
          </w:p>
        </w:tc>
      </w:tr>
      <w:tr>
        <w:trPr/>
        <w:tc>
          <w:tcPr>
            <w:tcW w:w="27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4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61" w:type="dxa"/>
            <w:tcBorders/>
            <w:vAlign w:val="center"/>
          </w:tcPr>
          <w:p>
            <w:pPr>
              <w:pStyle w:val="TableContents"/>
              <w:bidi w:val="0"/>
              <w:spacing w:before="0" w:after="0"/>
              <w:ind w:left="0" w:right="0" w:hanging="0"/>
              <w:jc w:val="center"/>
              <w:rPr/>
            </w:pPr>
            <w:r>
              <w:rPr/>
              <w:t>​</w:t>
            </w:r>
          </w:p>
        </w:tc>
        <w:tc>
          <w:tcPr>
            <w:tcW w:w="214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61"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481"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w:t>
            </w:r>
          </w:p>
        </w:tc>
        <w:tc>
          <w:tcPr>
            <w:tcW w:w="661" w:type="dxa"/>
            <w:tcBorders/>
            <w:vAlign w:val="center"/>
          </w:tcPr>
          <w:p>
            <w:pPr>
              <w:pStyle w:val="TableContents"/>
              <w:bidi w:val="0"/>
              <w:spacing w:before="0" w:after="0"/>
              <w:ind w:left="0" w:right="0" w:hanging="0"/>
              <w:jc w:val="center"/>
              <w:rPr/>
            </w:pPr>
            <w:r>
              <w:rPr/>
              <w:t>​</w:t>
            </w:r>
          </w:p>
        </w:tc>
        <w:tc>
          <w:tcPr>
            <w:tcW w:w="406" w:type="dxa"/>
            <w:tcBorders/>
            <w:vAlign w:val="center"/>
          </w:tcPr>
          <w:p>
            <w:pPr>
              <w:pStyle w:val="TableContents"/>
              <w:bidi w:val="0"/>
              <w:spacing w:before="0" w:after="0"/>
              <w:ind w:left="0" w:right="0" w:hanging="0"/>
              <w:jc w:val="center"/>
              <w:rPr/>
            </w:pPr>
            <w:r>
              <w:rPr/>
              <w:t>​</w:t>
            </w:r>
          </w:p>
        </w:tc>
      </w:tr>
      <w:tr>
        <w:trPr/>
        <w:tc>
          <w:tcPr>
            <w:tcW w:w="27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 </w:t>
            </w:r>
          </w:p>
        </w:tc>
        <w:tc>
          <w:tcPr>
            <w:tcW w:w="361"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w:t>
            </w:r>
          </w:p>
        </w:tc>
        <w:tc>
          <w:tcPr>
            <w:tcW w:w="361"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48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center"/>
              <w:rPr/>
            </w:pPr>
            <w:r>
              <w:rPr/>
              <w:t>​</w:t>
            </w:r>
          </w:p>
        </w:tc>
        <w:tc>
          <w:tcPr>
            <w:tcW w:w="66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center"/>
              <w:rPr/>
            </w:pPr>
            <w:r>
              <w:rPr/>
              <w:t>​</w:t>
            </w:r>
          </w:p>
        </w:tc>
      </w:tr>
      <w:tr>
        <w:trPr/>
        <w:tc>
          <w:tcPr>
            <w:tcW w:w="27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Segment Net</w:t>
            </w:r>
          </w:p>
        </w:tc>
        <w:tc>
          <w:tcPr>
            <w:tcW w:w="361"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Segment Net</w:t>
            </w:r>
          </w:p>
        </w:tc>
        <w:tc>
          <w:tcPr>
            <w:tcW w:w="361" w:type="dxa"/>
            <w:tcBorders/>
            <w:vAlign w:val="center"/>
          </w:tcPr>
          <w:p>
            <w:pPr>
              <w:pStyle w:val="TableContents"/>
              <w:bidi w:val="0"/>
              <w:spacing w:before="0" w:after="0"/>
              <w:ind w:left="0" w:right="0" w:hanging="0"/>
              <w:jc w:val="center"/>
              <w:rPr/>
            </w:pPr>
            <w:r>
              <w:rPr/>
              <w:t>​</w:t>
            </w:r>
          </w:p>
        </w:tc>
        <w:tc>
          <w:tcPr>
            <w:tcW w:w="6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1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406" w:type="dxa"/>
            <w:tcBorders/>
            <w:vAlign w:val="center"/>
          </w:tcPr>
          <w:p>
            <w:pPr>
              <w:pStyle w:val="TableContents"/>
              <w:bidi w:val="0"/>
              <w:spacing w:before="0" w:after="0"/>
              <w:ind w:left="0" w:right="0" w:hanging="0"/>
              <w:jc w:val="center"/>
              <w:rPr/>
            </w:pPr>
            <w:r>
              <w:rPr/>
              <w:t>​</w:t>
            </w:r>
          </w:p>
        </w:tc>
      </w:tr>
      <w:tr>
        <w:trPr/>
        <w:tc>
          <w:tcPr>
            <w:tcW w:w="27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left"/>
              <w:rPr/>
            </w:pPr>
            <w:r>
              <w:rPr/>
              <w:t>  ​ ​ ​</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Sales</w:t>
            </w:r>
          </w:p>
        </w:tc>
        <w:tc>
          <w:tcPr>
            <w:tcW w:w="361"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left"/>
              <w:rPr/>
            </w:pPr>
            <w:r>
              <w:rPr/>
              <w:t>  ​ ​ ​</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Sales</w:t>
            </w:r>
          </w:p>
        </w:tc>
        <w:tc>
          <w:tcPr>
            <w:tcW w:w="361" w:type="dxa"/>
            <w:tcBorders/>
            <w:vAlign w:val="center"/>
          </w:tcPr>
          <w:p>
            <w:pPr>
              <w:pStyle w:val="TableContents"/>
              <w:bidi w:val="0"/>
              <w:spacing w:before="0" w:after="0"/>
              <w:ind w:left="0" w:right="0" w:hanging="0"/>
              <w:jc w:val="left"/>
              <w:rPr/>
            </w:pPr>
            <w:r>
              <w:rPr/>
              <w:t>  ​ ​ ​</w:t>
            </w:r>
          </w:p>
        </w:tc>
        <w:tc>
          <w:tcPr>
            <w:tcW w:w="6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146" w:type="dxa"/>
            <w:tcBorders/>
            <w:vAlign w:val="center"/>
          </w:tcPr>
          <w:p>
            <w:pPr>
              <w:pStyle w:val="TableContents"/>
              <w:bidi w:val="0"/>
              <w:spacing w:before="0" w:after="0"/>
              <w:ind w:left="0" w:right="0" w:hanging="0"/>
              <w:jc w:val="left"/>
              <w:rPr/>
            </w:pPr>
            <w:r>
              <w:rPr/>
              <w:t>​</w:t>
            </w:r>
          </w:p>
        </w:tc>
        <w:tc>
          <w:tcPr>
            <w:tcW w:w="6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406" w:type="dxa"/>
            <w:tcBorders/>
            <w:vAlign w:val="center"/>
          </w:tcPr>
          <w:p>
            <w:pPr>
              <w:pStyle w:val="TableContents"/>
              <w:bidi w:val="0"/>
              <w:spacing w:before="0" w:after="0"/>
              <w:ind w:left="0" w:right="0" w:hanging="0"/>
              <w:jc w:val="left"/>
              <w:rPr/>
            </w:pPr>
            <w:r>
              <w:rPr/>
              <w:t>  ​ ​ ​</w:t>
            </w:r>
          </w:p>
        </w:tc>
      </w:tr>
      <w:tr>
        <w:trPr/>
        <w:tc>
          <w:tcPr>
            <w:tcW w:w="27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Enterprise Solutions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40.1</w:t>
            </w:r>
          </w:p>
        </w:tc>
        <w:tc>
          <w:tcPr>
            <w:tcW w:w="346" w:type="dxa"/>
            <w:tcBorders/>
            <w:shd w:fill="CCEEFF" w:val="clear"/>
            <w:vAlign w:val="center"/>
          </w:tcPr>
          <w:p>
            <w:pPr>
              <w:pStyle w:val="TableContents"/>
              <w:bidi w:val="0"/>
              <w:spacing w:before="0" w:after="0"/>
              <w:ind w:left="0" w:right="0" w:hanging="0"/>
              <w:jc w:val="right"/>
              <w:rPr/>
            </w:pPr>
            <w:r>
              <w:rPr/>
              <w:t> </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37.3</w:t>
            </w:r>
          </w:p>
        </w:tc>
        <w:tc>
          <w:tcPr>
            <w:tcW w:w="346" w:type="dxa"/>
            <w:tcBorders/>
            <w:shd w:fill="CCEEFF" w:val="clear"/>
            <w:vAlign w:val="center"/>
          </w:tcPr>
          <w:p>
            <w:pPr>
              <w:pStyle w:val="TableContents"/>
              <w:bidi w:val="0"/>
              <w:spacing w:before="0" w:after="0"/>
              <w:ind w:left="0" w:right="0" w:hanging="0"/>
              <w:jc w:val="right"/>
              <w:rPr/>
            </w:pPr>
            <w:r>
              <w:rPr/>
              <w:t> </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1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27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Business Solutions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47.4</w:t>
            </w:r>
          </w:p>
        </w:tc>
        <w:tc>
          <w:tcPr>
            <w:tcW w:w="346" w:type="dxa"/>
            <w:tcBorders/>
            <w:vAlign w:val="center"/>
          </w:tcPr>
          <w:p>
            <w:pPr>
              <w:pStyle w:val="TableContents"/>
              <w:bidi w:val="0"/>
              <w:spacing w:before="0" w:after="0"/>
              <w:ind w:left="0" w:right="0" w:hanging="0"/>
              <w:jc w:val="right"/>
              <w:rPr/>
            </w:pPr>
            <w:r>
              <w:rPr/>
              <w:t>​</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43.3</w:t>
            </w:r>
          </w:p>
        </w:tc>
        <w:tc>
          <w:tcPr>
            <w:tcW w:w="346" w:type="dxa"/>
            <w:tcBorders/>
            <w:vAlign w:val="center"/>
          </w:tcPr>
          <w:p>
            <w:pPr>
              <w:pStyle w:val="TableContents"/>
              <w:bidi w:val="0"/>
              <w:spacing w:before="0" w:after="0"/>
              <w:ind w:left="0" w:right="0" w:hanging="0"/>
              <w:jc w:val="right"/>
              <w:rPr/>
            </w:pPr>
            <w:r>
              <w:rPr/>
              <w:t>​</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1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w:t>
            </w:r>
          </w:p>
        </w:tc>
        <w:tc>
          <w:tcPr>
            <w:tcW w:w="406" w:type="dxa"/>
            <w:tcBorders/>
            <w:vAlign w:val="center"/>
          </w:tcPr>
          <w:p>
            <w:pPr>
              <w:pStyle w:val="TableContents"/>
              <w:bidi w:val="0"/>
              <w:spacing w:before="0" w:after="0"/>
              <w:ind w:left="0" w:right="0" w:hanging="0"/>
              <w:jc w:val="left"/>
              <w:rPr/>
            </w:pPr>
            <w:r>
              <w:rPr/>
              <w:t>​</w:t>
            </w:r>
          </w:p>
        </w:tc>
      </w:tr>
      <w:tr>
        <w:trPr/>
        <w:tc>
          <w:tcPr>
            <w:tcW w:w="27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Public Sector Solutions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w:t>
            </w:r>
          </w:p>
        </w:tc>
        <w:tc>
          <w:tcPr>
            <w:tcW w:w="346" w:type="dxa"/>
            <w:tcBorders/>
            <w:shd w:fill="CCEEFF" w:val="clear"/>
            <w:vAlign w:val="center"/>
          </w:tcPr>
          <w:p>
            <w:pPr>
              <w:pStyle w:val="TableContents"/>
              <w:bidi w:val="0"/>
              <w:spacing w:before="0" w:after="0"/>
              <w:ind w:left="0" w:right="0" w:hanging="0"/>
              <w:jc w:val="right"/>
              <w:rPr/>
            </w:pPr>
            <w:r>
              <w:rPr/>
              <w:t> </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w:t>
            </w:r>
          </w:p>
        </w:tc>
        <w:tc>
          <w:tcPr>
            <w:tcW w:w="361"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w:t>
            </w:r>
          </w:p>
        </w:tc>
        <w:tc>
          <w:tcPr>
            <w:tcW w:w="346" w:type="dxa"/>
            <w:tcBorders/>
            <w:shd w:fill="CCEEFF" w:val="clear"/>
            <w:vAlign w:val="center"/>
          </w:tcPr>
          <w:p>
            <w:pPr>
              <w:pStyle w:val="TableContents"/>
              <w:bidi w:val="0"/>
              <w:spacing w:before="0" w:after="0"/>
              <w:ind w:left="0" w:right="0" w:hanging="0"/>
              <w:jc w:val="right"/>
              <w:rPr/>
            </w:pPr>
            <w:r>
              <w:rPr/>
              <w:t> </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w:t>
            </w:r>
          </w:p>
        </w:tc>
        <w:tc>
          <w:tcPr>
            <w:tcW w:w="361" w:type="dxa"/>
            <w:tcBorders/>
            <w:shd w:fill="CCEEFF" w:val="clear"/>
            <w:vAlign w:val="center"/>
          </w:tcPr>
          <w:p>
            <w:pPr>
              <w:pStyle w:val="TableContents"/>
              <w:bidi w:val="0"/>
              <w:spacing w:before="0" w:after="0"/>
              <w:ind w:left="0" w:right="0" w:hanging="0"/>
              <w:jc w:val="right"/>
              <w:rPr/>
            </w:pPr>
            <w:r>
              <w:rPr/>
              <w:t> </w:t>
            </w:r>
          </w:p>
        </w:tc>
        <w:tc>
          <w:tcPr>
            <w:tcW w:w="211" w:type="dxa"/>
            <w:tcBorders/>
            <w:shd w:fill="CCEEFF" w:val="clear"/>
            <w:vAlign w:val="center"/>
          </w:tcPr>
          <w:p>
            <w:pPr>
              <w:pStyle w:val="TableContents"/>
              <w:bidi w:val="0"/>
              <w:spacing w:before="0" w:after="0"/>
              <w:ind w:left="0" w:right="0" w:hanging="0"/>
              <w:jc w:val="right"/>
              <w:rPr/>
            </w:pPr>
            <w:r>
              <w:rPr/>
              <w:t> </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146" w:type="dxa"/>
            <w:tcBorders/>
            <w:shd w:fill="CCEEFF" w:val="clear"/>
            <w:vAlign w:val="center"/>
          </w:tcPr>
          <w:p>
            <w:pPr>
              <w:pStyle w:val="TableContents"/>
              <w:bidi w:val="0"/>
              <w:spacing w:before="0" w:after="0"/>
              <w:ind w:left="0" w:right="0" w:hanging="0"/>
              <w:jc w:val="right"/>
              <w:rPr/>
            </w:pPr>
            <w:r>
              <w:rPr/>
              <w:t> </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406" w:type="dxa"/>
            <w:tcBorders/>
            <w:shd w:fill="CCEEFF" w:val="clear"/>
            <w:vAlign w:val="center"/>
          </w:tcPr>
          <w:p>
            <w:pPr>
              <w:pStyle w:val="TableContents"/>
              <w:bidi w:val="0"/>
              <w:spacing w:before="0" w:after="0"/>
              <w:ind w:left="0" w:right="0" w:hanging="0"/>
              <w:jc w:val="right"/>
              <w:rPr/>
            </w:pPr>
            <w:r>
              <w:rPr/>
              <w:t> </w:t>
            </w:r>
          </w:p>
        </w:tc>
      </w:tr>
      <w:tr>
        <w:trPr/>
        <w:tc>
          <w:tcPr>
            <w:tcW w:w="27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Headquarters/Other, unallocated</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346" w:type="dxa"/>
            <w:tcBorders/>
            <w:vAlign w:val="center"/>
          </w:tcPr>
          <w:p>
            <w:pPr>
              <w:pStyle w:val="TableContents"/>
              <w:bidi w:val="0"/>
              <w:spacing w:before="0" w:after="0"/>
              <w:ind w:left="0" w:right="0" w:hanging="0"/>
              <w:jc w:val="right"/>
              <w:rPr/>
            </w:pPr>
            <w:r>
              <w:rPr/>
              <w:t>​</w:t>
            </w:r>
          </w:p>
        </w:tc>
        <w:tc>
          <w:tcPr>
            <w:tcW w:w="1021"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46" w:type="dxa"/>
            <w:tcBorders/>
            <w:vAlign w:val="center"/>
          </w:tcPr>
          <w:p>
            <w:pPr>
              <w:pStyle w:val="TableContents"/>
              <w:bidi w:val="0"/>
              <w:spacing w:before="0" w:after="0"/>
              <w:ind w:left="0" w:right="0" w:hanging="0"/>
              <w:jc w:val="right"/>
              <w:rPr/>
            </w:pPr>
            <w:r>
              <w:rPr/>
              <w:t>​</w:t>
            </w:r>
          </w:p>
        </w:tc>
        <w:tc>
          <w:tcPr>
            <w:tcW w:w="1021"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righ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4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w:t>
            </w:r>
          </w:p>
        </w:tc>
        <w:tc>
          <w:tcPr>
            <w:tcW w:w="146" w:type="dxa"/>
            <w:tcBorders/>
            <w:vAlign w:val="center"/>
          </w:tcPr>
          <w:p>
            <w:pPr>
              <w:pStyle w:val="TableContents"/>
              <w:bidi w:val="0"/>
              <w:spacing w:before="0" w:after="0"/>
              <w:ind w:left="0" w:right="0" w:hanging="0"/>
              <w:jc w:val="right"/>
              <w:rPr/>
            </w:pPr>
            <w:r>
              <w:rPr/>
              <w:t> </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w:t>
            </w:r>
          </w:p>
        </w:tc>
        <w:tc>
          <w:tcPr>
            <w:tcW w:w="406" w:type="dxa"/>
            <w:tcBorders/>
            <w:vAlign w:val="center"/>
          </w:tcPr>
          <w:p>
            <w:pPr>
              <w:pStyle w:val="TableContents"/>
              <w:bidi w:val="0"/>
              <w:spacing w:before="0" w:after="0"/>
              <w:ind w:left="0" w:right="0" w:hanging="0"/>
              <w:jc w:val="right"/>
              <w:rPr/>
            </w:pPr>
            <w:r>
              <w:rPr/>
              <w:t> </w:t>
            </w:r>
          </w:p>
        </w:tc>
      </w:tr>
      <w:tr>
        <w:trPr/>
        <w:tc>
          <w:tcPr>
            <w:tcW w:w="27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114.5</w:t>
            </w:r>
          </w:p>
        </w:tc>
        <w:tc>
          <w:tcPr>
            <w:tcW w:w="346" w:type="dxa"/>
            <w:tcBorders/>
            <w:shd w:fill="CCEEFF" w:val="clear"/>
            <w:vAlign w:val="center"/>
          </w:tcPr>
          <w:p>
            <w:pPr>
              <w:pStyle w:val="TableContents"/>
              <w:bidi w:val="0"/>
              <w:spacing w:before="0" w:after="0"/>
              <w:ind w:left="0" w:right="0" w:hanging="0"/>
              <w:jc w:val="right"/>
              <w:rPr/>
            </w:pPr>
            <w:r>
              <w:rPr/>
              <w:t>​</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106.9</w:t>
            </w:r>
          </w:p>
        </w:tc>
        <w:tc>
          <w:tcPr>
            <w:tcW w:w="346" w:type="dxa"/>
            <w:tcBorders/>
            <w:shd w:fill="CCEEFF" w:val="clear"/>
            <w:vAlign w:val="center"/>
          </w:tcPr>
          <w:p>
            <w:pPr>
              <w:pStyle w:val="TableContents"/>
              <w:bidi w:val="0"/>
              <w:spacing w:before="0" w:after="0"/>
              <w:ind w:left="0" w:right="0" w:hanging="0"/>
              <w:jc w:val="right"/>
              <w:rPr/>
            </w:pPr>
            <w:r>
              <w:rPr/>
              <w:t>​</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w:t>
            </w:r>
          </w:p>
        </w:tc>
        <w:tc>
          <w:tcPr>
            <w:tcW w:w="1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SG&amp;A expenses for the Enterprise Solutions segment increased year-over-year in dollars but decreased as a percentage of net sales. The year-over-year change in SG&amp;A dollars was primarily attributable to increases in personnel costs, use of shared Headquarter services, and marketing of $1.0 million, $0.9 million, and $0.8 million, respectively. SG&amp;A expenses as a percentage of net sales were 10.8% for the Enterprise Solutions segment for the second quarter of 2026, which reflects a decrease of 60 basis points and is primarily due to the increase in net sales as discussed above.</w:t>
            </w:r>
          </w:p>
        </w:tc>
      </w:tr>
    </w:tbl>
    <w:p>
      <w:pPr>
        <w:pStyle w:val="TextBody"/>
        <w:bidi w:val="0"/>
        <w:spacing w:before="100" w:after="100"/>
        <w:ind w:left="72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SG&amp;A expenses for the Business Solutions segment increased year-over-year in dollars but decreased as a percentage of net sales. The year-over-year change in SG&amp;A dollars was primarily attributable to increases in marketing, use of shared Headquarter services, and other expenses of $2.0 million, $1.3 million, and $0.5 million, respectively.</w:t>
            </w:r>
            <w:r>
              <w:rPr>
                <w:caps w:val="false"/>
                <w:smallCaps w:val="false"/>
              </w:rPr>
              <w:t xml:space="preserve"> </w:t>
            </w:r>
            <w:r>
              <w:rPr>
                <w:rFonts w:ascii="Times New Roman;Times;serif" w:hAnsi="Times New Roman;Times;serif"/>
                <w:b w:val="false"/>
                <w:i w:val="false"/>
                <w:caps w:val="false"/>
                <w:smallCaps w:val="false"/>
                <w:sz w:val="20"/>
              </w:rPr>
              <w:t>SG&amp;A expenses as a percentage of net sales were 13.8% for the Business Solutions segment for the second quarter of 2026, which reflects a decrease of 100 basis points and is primarily due to the increase in net sales as discussed above.</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SG&amp;A expenses for the Public Sector Solutions segment remained substantially the same</w:t>
            </w:r>
            <w:r>
              <w:rPr>
                <w:caps w:val="false"/>
                <w:smallCaps w:val="false"/>
              </w:rPr>
              <w:t xml:space="preserve"> </w:t>
            </w:r>
            <w:r>
              <w:rPr>
                <w:rFonts w:ascii="Times New Roman;Times;serif" w:hAnsi="Times New Roman;Times;serif"/>
                <w:b w:val="false"/>
                <w:i w:val="false"/>
                <w:caps w:val="false"/>
                <w:smallCaps w:val="false"/>
                <w:sz w:val="20"/>
              </w:rPr>
              <w:t>year-over-year both in dollars and as</w:t>
            </w:r>
            <w:r>
              <w:rPr>
                <w:caps w:val="false"/>
                <w:smallCaps w:val="false"/>
              </w:rPr>
              <w:t xml:space="preserve"> </w:t>
            </w:r>
            <w:r>
              <w:rPr>
                <w:rFonts w:ascii="Times New Roman;Times;serif" w:hAnsi="Times New Roman;Times;serif"/>
                <w:b w:val="false"/>
                <w:i w:val="false"/>
                <w:caps w:val="false"/>
                <w:smallCaps w:val="false"/>
                <w:sz w:val="20"/>
              </w:rPr>
              <w:t>a percentage of net sales. A decrease in professional fees of $1.5 million was substantially offset by increases in marketing and use of shared Headquarter services of $0.7 million and $0.6 million, respectively.</w:t>
            </w:r>
          </w:p>
        </w:tc>
      </w:tr>
    </w:tbl>
    <w:p>
      <w:pPr>
        <w:pStyle w:val="TextBody"/>
        <w:bidi w:val="0"/>
        <w:spacing w:before="100" w:after="10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SG&amp;A</w:t>
            </w:r>
            <w:r>
              <w:rPr>
                <w:caps w:val="false"/>
                <w:smallCaps w:val="false"/>
              </w:rPr>
              <w:t xml:space="preserve"> </w:t>
            </w:r>
            <w:r>
              <w:rPr>
                <w:rFonts w:ascii="Times New Roman;Times;serif" w:hAnsi="Times New Roman;Times;serif"/>
                <w:b w:val="false"/>
                <w:i w:val="false"/>
                <w:caps w:val="false"/>
                <w:smallCaps w:val="false"/>
                <w:sz w:val="20"/>
              </w:rPr>
              <w:t xml:space="preserve">expenses for the Headquarters/Other increased year-over-year by $0.8 million primarily due to an increase in personnel costs of $3.3 million, partially offset by an increase in the allocated amounts to the operating segments of $2.8 million. The Headquarters/Other provides services to the three segments in areas such as finance, distribution center, human resources, IT, marketing, and product management. Most of the operating costs associated with such corporate Headquarters/Other services are charged to the segments based on their estimated allocation usage of the underlying services.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i/>
          <w:sz w:val="20"/>
        </w:rPr>
        <w:t>Income from operations</w:t>
      </w:r>
      <w:r>
        <w:rPr>
          <w:rFonts w:ascii="Times New Roman;Times;serif" w:hAnsi="Times New Roman;Times;serif"/>
          <w:sz w:val="20"/>
        </w:rPr>
        <w:t xml:space="preserve"> for the second quarter of 2026 was $43.0 million, compared to $30.9 million for the second quarter of 2025. Income from operations as a percentage of net sales increased to 5.0% for the second quarter of 2026, compared to 4.1% for the prior year quarter. The increase in income from operations both in dollars and as a percentage of net sales is primarily due to the increases in net sales and gross profit as discussed above.</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i/>
          <w:sz w:val="20"/>
        </w:rPr>
        <w:t>Interest income, net</w:t>
      </w:r>
      <w:r>
        <w:rPr>
          <w:rFonts w:ascii="Times New Roman;Times;serif" w:hAnsi="Times New Roman;Times;serif"/>
          <w:sz w:val="20"/>
        </w:rPr>
        <w:t xml:space="preserve"> for the second quarter of 2026 decreased to $2.5 million, compared to $3.2 million for the second quarter of 2025, primarily due to a decrease in interest income of $0.7 million. The decrease in interest income is primarily a result of lower cash equivalent balances in the current period combined with lower realized interest rates in the current period.</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i/>
          <w:sz w:val="20"/>
        </w:rPr>
        <w:t xml:space="preserve">Income taxes. </w:t>
      </w:r>
      <w:r>
        <w:rPr>
          <w:rFonts w:ascii="Times New Roman;Times;serif" w:hAnsi="Times New Roman;Times;serif"/>
          <w:sz w:val="20"/>
        </w:rPr>
        <w:t>Our provision for income taxes for the second quarter of 2026 increased to $12.4 million, compared to $9.3 million for the second quarter of 2025. The increase in our provision for income taxes was primarily due to the increase in income before taxes. Our effective tax rate was 27.2% for the quarter ended June 30, 2026, compared to 27.3% for the quarter ended June 30, 2025.</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bookmarkStart w:id="1564" w:name="_Hlk47105113"/>
      <w:bookmarkEnd w:id="1564"/>
      <w:r>
        <w:rPr>
          <w:rFonts w:ascii="Times New Roman;Times;serif" w:hAnsi="Times New Roman;Times;serif"/>
          <w:i/>
          <w:sz w:val="20"/>
        </w:rPr>
        <w:t>Net income</w:t>
      </w:r>
      <w:r>
        <w:rPr>
          <w:rFonts w:ascii="Times New Roman;Times;serif" w:hAnsi="Times New Roman;Times;serif"/>
          <w:sz w:val="20"/>
        </w:rPr>
        <w:t xml:space="preserve"> for the second quarter of 2026 increased to $33.2 million, compared to $24.8 million for the second quarter of 2025, primarily due to the increase in income from operations, partially offset by the decrease in interest income, net and the increase in our provision for income taxes, as discussed above.</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b/>
          <w:i/>
          <w:sz w:val="20"/>
        </w:rPr>
      </w:pPr>
      <w:r>
        <w:rPr>
          <w:rFonts w:ascii="Times New Roman;Times;serif" w:hAnsi="Times New Roman;Times;serif"/>
          <w:b/>
          <w:i/>
          <w:sz w:val="20"/>
        </w:rPr>
        <w:t>Six Months Ended June 30, 2026 Compared to Six Months Ended June 30, 2025</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Changes in net sales and gross profit by segment are shown in the following table (dollars in millions):</w:t>
      </w:r>
    </w:p>
    <w:p>
      <w:pPr>
        <w:pStyle w:val="TextBody"/>
        <w:bidi w:val="0"/>
        <w:spacing w:before="0" w:after="0"/>
        <w:ind w:left="0" w:right="0" w:hanging="0"/>
        <w:jc w:val="left"/>
        <w:rPr/>
      </w:pPr>
      <w:r>
        <w:rPr/>
        <w:t>​</w:t>
      </w:r>
    </w:p>
    <w:tbl>
      <w:tblPr>
        <w:tblW w:w="9155" w:type="dxa"/>
        <w:jc w:val="left"/>
        <w:tblInd w:w="0" w:type="dxa"/>
        <w:tblLayout w:type="fixed"/>
        <w:tblCellMar>
          <w:top w:w="0" w:type="dxa"/>
          <w:left w:w="0" w:type="dxa"/>
          <w:bottom w:w="0" w:type="dxa"/>
          <w:right w:w="0" w:type="dxa"/>
        </w:tblCellMar>
      </w:tblPr>
      <w:tblGrid>
        <w:gridCol w:w="2026"/>
        <w:gridCol w:w="346"/>
        <w:gridCol w:w="211"/>
        <w:gridCol w:w="721"/>
        <w:gridCol w:w="346"/>
        <w:gridCol w:w="766"/>
        <w:gridCol w:w="361"/>
        <w:gridCol w:w="211"/>
        <w:gridCol w:w="721"/>
        <w:gridCol w:w="346"/>
        <w:gridCol w:w="766"/>
        <w:gridCol w:w="361"/>
        <w:gridCol w:w="211"/>
        <w:gridCol w:w="586"/>
        <w:gridCol w:w="109"/>
        <w:gridCol w:w="661"/>
        <w:gridCol w:w="406"/>
      </w:tblGrid>
      <w:tr>
        <w:trPr/>
        <w:tc>
          <w:tcPr>
            <w:tcW w:w="20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1286510" cy="175260"/>
                      <wp:effectExtent l="0" t="0" r="0" b="0"/>
                      <wp:wrapNone/>
                      <wp:docPr id="331" name="Frame331"/>
                      <a:graphic xmlns:a="http://schemas.openxmlformats.org/drawingml/2006/main">
                        <a:graphicData uri="http://schemas.microsoft.com/office/word/2010/wordprocessingShape">
                          <wps:wsp>
                            <wps:cNvSpPr txBox="1"/>
                            <wps:spPr>
                              <a:xfrm>
                                <a:off x="0" y="0"/>
                                <a:ext cx="1286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219710" cy="175260"/>
                      <wp:effectExtent l="0" t="0" r="0" b="0"/>
                      <wp:wrapNone/>
                      <wp:docPr id="332" name="Frame3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133985" cy="175260"/>
                      <wp:effectExtent l="0" t="0" r="0" b="0"/>
                      <wp:wrapNone/>
                      <wp:docPr id="333" name="Frame33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457835" cy="175260"/>
                      <wp:effectExtent l="0" t="0" r="0" b="0"/>
                      <wp:wrapNone/>
                      <wp:docPr id="334" name="Frame334"/>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219710" cy="175260"/>
                      <wp:effectExtent l="0" t="0" r="0" b="0"/>
                      <wp:wrapNone/>
                      <wp:docPr id="335" name="Frame3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486410" cy="175260"/>
                      <wp:effectExtent l="0" t="0" r="0" b="0"/>
                      <wp:wrapNone/>
                      <wp:docPr id="336" name="Frame336"/>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229235" cy="175260"/>
                      <wp:effectExtent l="0" t="0" r="0" b="0"/>
                      <wp:wrapNone/>
                      <wp:docPr id="337" name="Frame337"/>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133985" cy="175260"/>
                      <wp:effectExtent l="0" t="0" r="0" b="0"/>
                      <wp:wrapNone/>
                      <wp:docPr id="338" name="Frame33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457835" cy="175260"/>
                      <wp:effectExtent l="0" t="0" r="0" b="0"/>
                      <wp:wrapNone/>
                      <wp:docPr id="339" name="Frame339"/>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219710" cy="175260"/>
                      <wp:effectExtent l="0" t="0" r="0" b="0"/>
                      <wp:wrapNone/>
                      <wp:docPr id="340" name="Frame3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486410" cy="175260"/>
                      <wp:effectExtent l="0" t="0" r="0" b="0"/>
                      <wp:wrapNone/>
                      <wp:docPr id="341" name="Frame341"/>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229235" cy="175260"/>
                      <wp:effectExtent l="0" t="0" r="0" b="0"/>
                      <wp:wrapNone/>
                      <wp:docPr id="342" name="Frame342"/>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133985" cy="175260"/>
                      <wp:effectExtent l="0" t="0" r="0" b="0"/>
                      <wp:wrapNone/>
                      <wp:docPr id="343" name="Frame3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372110" cy="175260"/>
                      <wp:effectExtent l="0" t="0" r="0" b="0"/>
                      <wp:wrapNone/>
                      <wp:docPr id="344" name="Frame344"/>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69215" cy="175260"/>
                      <wp:effectExtent l="0" t="0" r="0" b="0"/>
                      <wp:wrapNone/>
                      <wp:docPr id="345" name="Frame34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419735" cy="175260"/>
                      <wp:effectExtent l="0" t="0" r="0" b="0"/>
                      <wp:wrapNone/>
                      <wp:docPr id="346" name="Frame346"/>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257810" cy="175260"/>
                      <wp:effectExtent l="0" t="0" r="0" b="0"/>
                      <wp:wrapNone/>
                      <wp:docPr id="347" name="Frame347"/>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449"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361"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58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661" w:type="dxa"/>
            <w:tcBorders/>
            <w:vAlign w:val="center"/>
          </w:tcPr>
          <w:p>
            <w:pPr>
              <w:pStyle w:val="TableContents"/>
              <w:bidi w:val="0"/>
              <w:spacing w:before="0" w:after="0"/>
              <w:ind w:left="0" w:right="0" w:hanging="0"/>
              <w:jc w:val="center"/>
              <w:rPr/>
            </w:pPr>
            <w:r>
              <w:rPr/>
              <w:t>​</w:t>
            </w:r>
          </w:p>
        </w:tc>
        <w:tc>
          <w:tcPr>
            <w:tcW w:w="406" w:type="dxa"/>
            <w:tcBorders/>
            <w:vAlign w:val="center"/>
          </w:tcPr>
          <w:p>
            <w:pPr>
              <w:pStyle w:val="TableContents"/>
              <w:bidi w:val="0"/>
              <w:spacing w:before="0" w:after="0"/>
              <w:ind w:left="0" w:right="0" w:hanging="0"/>
              <w:jc w:val="center"/>
              <w:rPr/>
            </w:pPr>
            <w:r>
              <w:rPr/>
              <w:t>​</w:t>
            </w:r>
          </w:p>
        </w:tc>
      </w:tr>
      <w:tr>
        <w:trPr/>
        <w:tc>
          <w:tcPr>
            <w:tcW w:w="20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4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61" w:type="dxa"/>
            <w:tcBorders/>
            <w:vAlign w:val="center"/>
          </w:tcPr>
          <w:p>
            <w:pPr>
              <w:pStyle w:val="TableContents"/>
              <w:bidi w:val="0"/>
              <w:spacing w:before="0" w:after="0"/>
              <w:ind w:left="0" w:right="0" w:hanging="0"/>
              <w:jc w:val="center"/>
              <w:rPr/>
            </w:pPr>
            <w:r>
              <w:rPr/>
              <w:t>​</w:t>
            </w:r>
          </w:p>
        </w:tc>
        <w:tc>
          <w:tcPr>
            <w:tcW w:w="204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61"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58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661" w:type="dxa"/>
            <w:tcBorders/>
            <w:vAlign w:val="center"/>
          </w:tcPr>
          <w:p>
            <w:pPr>
              <w:pStyle w:val="TableContents"/>
              <w:bidi w:val="0"/>
              <w:spacing w:before="0" w:after="0"/>
              <w:ind w:left="0" w:right="0" w:hanging="0"/>
              <w:jc w:val="center"/>
              <w:rPr/>
            </w:pPr>
            <w:r>
              <w:rPr/>
              <w:t>​</w:t>
            </w:r>
          </w:p>
        </w:tc>
        <w:tc>
          <w:tcPr>
            <w:tcW w:w="406" w:type="dxa"/>
            <w:tcBorders/>
            <w:vAlign w:val="center"/>
          </w:tcPr>
          <w:p>
            <w:pPr>
              <w:pStyle w:val="TableContents"/>
              <w:bidi w:val="0"/>
              <w:spacing w:before="0" w:after="0"/>
              <w:ind w:left="0" w:right="0" w:hanging="0"/>
              <w:jc w:val="center"/>
              <w:rPr/>
            </w:pPr>
            <w:r>
              <w:rPr/>
              <w:t>​</w:t>
            </w:r>
          </w:p>
        </w:tc>
      </w:tr>
      <w:tr>
        <w:trPr/>
        <w:tc>
          <w:tcPr>
            <w:tcW w:w="20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w:t>
            </w:r>
          </w:p>
        </w:tc>
        <w:tc>
          <w:tcPr>
            <w:tcW w:w="361"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w:t>
            </w:r>
          </w:p>
        </w:tc>
        <w:tc>
          <w:tcPr>
            <w:tcW w:w="361" w:type="dxa"/>
            <w:tcBorders/>
            <w:vAlign w:val="center"/>
          </w:tcPr>
          <w:p>
            <w:pPr>
              <w:pStyle w:val="TableContents"/>
              <w:bidi w:val="0"/>
              <w:spacing w:before="0" w:after="0"/>
              <w:ind w:left="0" w:right="0" w:hanging="0"/>
              <w:jc w:val="center"/>
              <w:rPr/>
            </w:pPr>
            <w:r>
              <w:rPr/>
              <w:t>​</w:t>
            </w:r>
          </w:p>
        </w:tc>
        <w:tc>
          <w:tcPr>
            <w:tcW w:w="7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109"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406" w:type="dxa"/>
            <w:tcBorders/>
            <w:vAlign w:val="center"/>
          </w:tcPr>
          <w:p>
            <w:pPr>
              <w:pStyle w:val="TableContents"/>
              <w:bidi w:val="0"/>
              <w:spacing w:before="0" w:after="0"/>
              <w:ind w:left="0" w:right="0" w:hanging="0"/>
              <w:jc w:val="center"/>
              <w:rPr/>
            </w:pPr>
            <w:r>
              <w:rPr/>
              <w:t>​</w:t>
            </w:r>
          </w:p>
        </w:tc>
      </w:tr>
      <w:tr>
        <w:trPr/>
        <w:tc>
          <w:tcPr>
            <w:tcW w:w="20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left"/>
              <w:rPr/>
            </w:pPr>
            <w:r>
              <w:rPr/>
              <w:t>  ​ ​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Sales</w:t>
            </w:r>
          </w:p>
        </w:tc>
        <w:tc>
          <w:tcPr>
            <w:tcW w:w="361" w:type="dxa"/>
            <w:tcBorders/>
            <w:vAlign w:val="center"/>
          </w:tcPr>
          <w:p>
            <w:pPr>
              <w:pStyle w:val="TableContents"/>
              <w:bidi w:val="0"/>
              <w:spacing w:before="0" w:after="0"/>
              <w:ind w:left="0" w:right="0" w:hanging="0"/>
              <w:jc w:val="left"/>
              <w:rPr/>
            </w:pPr>
            <w:r>
              <w:rPr/>
              <w:t>  ​ ​ ​</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left"/>
              <w:rPr/>
            </w:pPr>
            <w:r>
              <w:rPr/>
              <w:t>  ​ ​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Sales</w:t>
            </w:r>
          </w:p>
        </w:tc>
        <w:tc>
          <w:tcPr>
            <w:tcW w:w="361" w:type="dxa"/>
            <w:tcBorders/>
            <w:vAlign w:val="center"/>
          </w:tcPr>
          <w:p>
            <w:pPr>
              <w:pStyle w:val="TableContents"/>
              <w:bidi w:val="0"/>
              <w:spacing w:before="0" w:after="0"/>
              <w:ind w:left="0" w:right="0" w:hanging="0"/>
              <w:jc w:val="left"/>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109" w:type="dxa"/>
            <w:tcBorders/>
            <w:vAlign w:val="center"/>
          </w:tcPr>
          <w:p>
            <w:pPr>
              <w:pStyle w:val="TableContents"/>
              <w:bidi w:val="0"/>
              <w:spacing w:before="0" w:after="0"/>
              <w:ind w:left="0" w:right="0" w:hanging="0"/>
              <w:jc w:val="left"/>
              <w:rPr/>
            </w:pPr>
            <w:r>
              <w:rPr/>
              <w:t>​</w:t>
            </w:r>
          </w:p>
        </w:tc>
        <w:tc>
          <w:tcPr>
            <w:tcW w:w="6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406" w:type="dxa"/>
            <w:tcBorders/>
            <w:vAlign w:val="center"/>
          </w:tcPr>
          <w:p>
            <w:pPr>
              <w:pStyle w:val="TableContents"/>
              <w:bidi w:val="0"/>
              <w:spacing w:before="0" w:after="0"/>
              <w:ind w:left="0" w:right="0" w:hanging="0"/>
              <w:jc w:val="left"/>
              <w:rPr/>
            </w:pPr>
            <w:r>
              <w:rPr/>
              <w:t>  ​ ​ ​</w:t>
            </w:r>
          </w:p>
        </w:tc>
      </w:tr>
      <w:tr>
        <w:trPr/>
        <w:tc>
          <w:tcPr>
            <w:tcW w:w="20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661" w:type="dxa"/>
            <w:tcBorders/>
            <w:shd w:fill="CCEEFF" w:val="clear"/>
            <w:vAlign w:val="center"/>
          </w:tcPr>
          <w:p>
            <w:pPr>
              <w:pStyle w:val="TableContents"/>
              <w:bidi w:val="0"/>
              <w:spacing w:before="0" w:after="0"/>
              <w:ind w:left="0" w:right="0" w:hanging="0"/>
              <w:jc w:val="right"/>
              <w:rPr/>
            </w:pPr>
            <w:r>
              <w:rPr/>
              <w:t>​</w:t>
            </w:r>
          </w:p>
        </w:tc>
        <w:tc>
          <w:tcPr>
            <w:tcW w:w="406" w:type="dxa"/>
            <w:tcBorders/>
            <w:shd w:fill="CCEEFF" w:val="clear"/>
            <w:vAlign w:val="center"/>
          </w:tcPr>
          <w:p>
            <w:pPr>
              <w:pStyle w:val="TableContents"/>
              <w:bidi w:val="0"/>
              <w:spacing w:before="0" w:after="0"/>
              <w:ind w:left="0" w:right="0" w:hanging="0"/>
              <w:jc w:val="right"/>
              <w:rPr/>
            </w:pPr>
            <w:r>
              <w:rPr/>
              <w:t>​</w:t>
            </w:r>
          </w:p>
        </w:tc>
      </w:tr>
      <w:tr>
        <w:trPr/>
        <w:tc>
          <w:tcPr>
            <w:tcW w:w="2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Enterprise Solutions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716.1</w:t>
            </w:r>
          </w:p>
        </w:tc>
        <w:tc>
          <w:tcPr>
            <w:tcW w:w="346" w:type="dxa"/>
            <w:tcBorders/>
            <w:vAlign w:val="center"/>
          </w:tcPr>
          <w:p>
            <w:pPr>
              <w:pStyle w:val="TableContents"/>
              <w:bidi w:val="0"/>
              <w:spacing w:before="0" w:after="0"/>
              <w:ind w:left="0" w:right="0" w:hanging="0"/>
              <w:jc w:val="righ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45.4</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624.0</w:t>
            </w:r>
          </w:p>
        </w:tc>
        <w:tc>
          <w:tcPr>
            <w:tcW w:w="346" w:type="dxa"/>
            <w:tcBorders/>
            <w:vAlign w:val="center"/>
          </w:tcPr>
          <w:p>
            <w:pPr>
              <w:pStyle w:val="TableContents"/>
              <w:bidi w:val="0"/>
              <w:spacing w:before="0" w:after="0"/>
              <w:ind w:left="0" w:right="0" w:hanging="0"/>
              <w:jc w:val="righ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42.7</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92.1</w:t>
            </w:r>
          </w:p>
        </w:tc>
        <w:tc>
          <w:tcPr>
            <w:tcW w:w="109"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20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Business Solutions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619.4</w:t>
            </w:r>
          </w:p>
        </w:tc>
        <w:tc>
          <w:tcPr>
            <w:tcW w:w="346" w:type="dxa"/>
            <w:tcBorders/>
            <w:shd w:fill="CCEEFF" w:val="clear"/>
            <w:vAlign w:val="center"/>
          </w:tcPr>
          <w:p>
            <w:pPr>
              <w:pStyle w:val="TableContents"/>
              <w:bidi w:val="0"/>
              <w:spacing w:before="0" w:after="0"/>
              <w:ind w:left="0" w:right="0" w:hanging="0"/>
              <w:jc w:val="righ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39.3</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551.5</w:t>
            </w:r>
          </w:p>
        </w:tc>
        <w:tc>
          <w:tcPr>
            <w:tcW w:w="346" w:type="dxa"/>
            <w:tcBorders/>
            <w:shd w:fill="CCEEFF" w:val="clear"/>
            <w:vAlign w:val="center"/>
          </w:tcPr>
          <w:p>
            <w:pPr>
              <w:pStyle w:val="TableContents"/>
              <w:bidi w:val="0"/>
              <w:spacing w:before="0" w:after="0"/>
              <w:ind w:left="0" w:right="0" w:hanging="0"/>
              <w:jc w:val="righ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37.8</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67.9</w:t>
            </w:r>
          </w:p>
        </w:tc>
        <w:tc>
          <w:tcPr>
            <w:tcW w:w="109"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w:t>
            </w:r>
          </w:p>
        </w:tc>
        <w:tc>
          <w:tcPr>
            <w:tcW w:w="406" w:type="dxa"/>
            <w:tcBorders/>
            <w:shd w:fill="CCEEFF" w:val="clear"/>
            <w:vAlign w:val="center"/>
          </w:tcPr>
          <w:p>
            <w:pPr>
              <w:pStyle w:val="TableContents"/>
              <w:bidi w:val="0"/>
              <w:spacing w:before="0" w:after="0"/>
              <w:ind w:left="0" w:right="0" w:hanging="0"/>
              <w:jc w:val="left"/>
              <w:rPr/>
            </w:pPr>
            <w:r>
              <w:rPr/>
              <w:t>​</w:t>
            </w:r>
          </w:p>
        </w:tc>
      </w:tr>
      <w:tr>
        <w:trPr/>
        <w:tc>
          <w:tcPr>
            <w:tcW w:w="2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Public Sector Solutions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240.4</w:t>
            </w:r>
          </w:p>
        </w:tc>
        <w:tc>
          <w:tcPr>
            <w:tcW w:w="346" w:type="dxa"/>
            <w:tcBorders/>
            <w:vAlign w:val="center"/>
          </w:tcPr>
          <w:p>
            <w:pPr>
              <w:pStyle w:val="TableContents"/>
              <w:bidi w:val="0"/>
              <w:spacing w:before="0" w:after="0"/>
              <w:ind w:left="0" w:right="0" w:hanging="0"/>
              <w:jc w:val="right"/>
              <w:rPr/>
            </w:pPr>
            <w:r>
              <w:rPr/>
              <w:t>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w:t>
            </w:r>
          </w:p>
        </w:tc>
        <w:tc>
          <w:tcPr>
            <w:tcW w:w="361"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285.2</w:t>
            </w:r>
          </w:p>
        </w:tc>
        <w:tc>
          <w:tcPr>
            <w:tcW w:w="346" w:type="dxa"/>
            <w:tcBorders/>
            <w:vAlign w:val="center"/>
          </w:tcPr>
          <w:p>
            <w:pPr>
              <w:pStyle w:val="TableContents"/>
              <w:bidi w:val="0"/>
              <w:spacing w:before="0" w:after="0"/>
              <w:ind w:left="0" w:right="0" w:hanging="0"/>
              <w:jc w:val="right"/>
              <w:rPr/>
            </w:pPr>
            <w:r>
              <w:rPr/>
              <w:t>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w:t>
            </w:r>
          </w:p>
        </w:tc>
        <w:tc>
          <w:tcPr>
            <w:tcW w:w="361" w:type="dxa"/>
            <w:tcBorders/>
            <w:vAlign w:val="center"/>
          </w:tcPr>
          <w:p>
            <w:pPr>
              <w:pStyle w:val="TableContents"/>
              <w:bidi w:val="0"/>
              <w:spacing w:before="0" w:after="0"/>
              <w:ind w:left="0" w:right="0" w:hanging="0"/>
              <w:jc w:val="righ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(44.8)</w:t>
            </w:r>
          </w:p>
        </w:tc>
        <w:tc>
          <w:tcPr>
            <w:tcW w:w="109" w:type="dxa"/>
            <w:tcBorders/>
            <w:vAlign w:val="center"/>
          </w:tcPr>
          <w:p>
            <w:pPr>
              <w:pStyle w:val="TableContents"/>
              <w:bidi w:val="0"/>
              <w:spacing w:before="0" w:after="0"/>
              <w:ind w:left="0" w:right="0" w:hanging="0"/>
              <w:jc w:val="righ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w:t>
            </w:r>
          </w:p>
        </w:tc>
        <w:tc>
          <w:tcPr>
            <w:tcW w:w="406" w:type="dxa"/>
            <w:tcBorders/>
            <w:vAlign w:val="center"/>
          </w:tcPr>
          <w:p>
            <w:pPr>
              <w:pStyle w:val="TableContents"/>
              <w:bidi w:val="0"/>
              <w:spacing w:before="0" w:after="0"/>
              <w:ind w:left="0" w:right="0" w:hanging="0"/>
              <w:jc w:val="right"/>
              <w:rPr/>
            </w:pPr>
            <w:r>
              <w:rPr/>
              <w:t> </w:t>
            </w:r>
          </w:p>
        </w:tc>
      </w:tr>
      <w:tr>
        <w:trPr/>
        <w:tc>
          <w:tcPr>
            <w:tcW w:w="20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1,575.9</w:t>
            </w:r>
          </w:p>
        </w:tc>
        <w:tc>
          <w:tcPr>
            <w:tcW w:w="346" w:type="dxa"/>
            <w:tcBorders/>
            <w:shd w:fill="CCEEFF" w:val="clear"/>
            <w:vAlign w:val="center"/>
          </w:tcPr>
          <w:p>
            <w:pPr>
              <w:pStyle w:val="TableContents"/>
              <w:bidi w:val="0"/>
              <w:spacing w:before="0" w:after="0"/>
              <w:ind w:left="0" w:right="0" w:hanging="0"/>
              <w:jc w:val="right"/>
              <w:rPr/>
            </w:pPr>
            <w:r>
              <w:rPr/>
              <w:t>​</w:t>
            </w:r>
          </w:p>
        </w:tc>
        <w:tc>
          <w:tcPr>
            <w:tcW w:w="7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1,460.7</w:t>
            </w:r>
          </w:p>
        </w:tc>
        <w:tc>
          <w:tcPr>
            <w:tcW w:w="346" w:type="dxa"/>
            <w:tcBorders/>
            <w:shd w:fill="CCEEFF" w:val="clear"/>
            <w:vAlign w:val="center"/>
          </w:tcPr>
          <w:p>
            <w:pPr>
              <w:pStyle w:val="TableContents"/>
              <w:bidi w:val="0"/>
              <w:spacing w:before="0" w:after="0"/>
              <w:ind w:left="0" w:right="0" w:hanging="0"/>
              <w:jc w:val="right"/>
              <w:rPr/>
            </w:pPr>
            <w:r>
              <w:rPr/>
              <w:t>​</w:t>
            </w:r>
          </w:p>
        </w:tc>
        <w:tc>
          <w:tcPr>
            <w:tcW w:w="7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115.2</w:t>
            </w:r>
          </w:p>
        </w:tc>
        <w:tc>
          <w:tcPr>
            <w:tcW w:w="109"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2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766"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766"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661" w:type="dxa"/>
            <w:tcBorders/>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right"/>
              <w:rPr/>
            </w:pPr>
            <w:r>
              <w:rPr/>
              <w:t>​</w:t>
            </w:r>
          </w:p>
        </w:tc>
      </w:tr>
      <w:tr>
        <w:trPr/>
        <w:tc>
          <w:tcPr>
            <w:tcW w:w="20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Enterprise Solutions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105.4</w:t>
            </w:r>
          </w:p>
        </w:tc>
        <w:tc>
          <w:tcPr>
            <w:tcW w:w="346" w:type="dxa"/>
            <w:tcBorders/>
            <w:shd w:fill="CCEEFF" w:val="clear"/>
            <w:vAlign w:val="center"/>
          </w:tcPr>
          <w:p>
            <w:pPr>
              <w:pStyle w:val="TableContents"/>
              <w:bidi w:val="0"/>
              <w:spacing w:before="0" w:after="0"/>
              <w:ind w:left="0" w:right="0" w:hanging="0"/>
              <w:jc w:val="righ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89.9</w:t>
            </w:r>
          </w:p>
        </w:tc>
        <w:tc>
          <w:tcPr>
            <w:tcW w:w="346" w:type="dxa"/>
            <w:tcBorders/>
            <w:shd w:fill="CCEEFF" w:val="clear"/>
            <w:vAlign w:val="center"/>
          </w:tcPr>
          <w:p>
            <w:pPr>
              <w:pStyle w:val="TableContents"/>
              <w:bidi w:val="0"/>
              <w:spacing w:before="0" w:after="0"/>
              <w:ind w:left="0" w:right="0" w:hanging="0"/>
              <w:jc w:val="righ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w:t>
            </w:r>
          </w:p>
        </w:tc>
        <w:tc>
          <w:tcPr>
            <w:tcW w:w="109"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2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Business Solutions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146.6</w:t>
            </w:r>
          </w:p>
        </w:tc>
        <w:tc>
          <w:tcPr>
            <w:tcW w:w="346" w:type="dxa"/>
            <w:tcBorders/>
            <w:vAlign w:val="center"/>
          </w:tcPr>
          <w:p>
            <w:pPr>
              <w:pStyle w:val="TableContents"/>
              <w:bidi w:val="0"/>
              <w:spacing w:before="0" w:after="0"/>
              <w:ind w:left="0" w:right="0" w:hanging="0"/>
              <w:jc w:val="righ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134.3</w:t>
            </w:r>
          </w:p>
        </w:tc>
        <w:tc>
          <w:tcPr>
            <w:tcW w:w="346" w:type="dxa"/>
            <w:tcBorders/>
            <w:vAlign w:val="center"/>
          </w:tcPr>
          <w:p>
            <w:pPr>
              <w:pStyle w:val="TableContents"/>
              <w:bidi w:val="0"/>
              <w:spacing w:before="0" w:after="0"/>
              <w:ind w:left="0" w:right="0" w:hanging="0"/>
              <w:jc w:val="righ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w:t>
            </w:r>
          </w:p>
        </w:tc>
        <w:tc>
          <w:tcPr>
            <w:tcW w:w="109"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w:t>
            </w:r>
          </w:p>
        </w:tc>
        <w:tc>
          <w:tcPr>
            <w:tcW w:w="406" w:type="dxa"/>
            <w:tcBorders/>
            <w:vAlign w:val="center"/>
          </w:tcPr>
          <w:p>
            <w:pPr>
              <w:pStyle w:val="TableContents"/>
              <w:bidi w:val="0"/>
              <w:spacing w:before="0" w:after="0"/>
              <w:ind w:left="0" w:right="0" w:hanging="0"/>
              <w:jc w:val="left"/>
              <w:rPr/>
            </w:pPr>
            <w:r>
              <w:rPr/>
              <w:t>​</w:t>
            </w:r>
          </w:p>
        </w:tc>
      </w:tr>
      <w:tr>
        <w:trPr/>
        <w:tc>
          <w:tcPr>
            <w:tcW w:w="20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Public Sector Solutions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w:t>
            </w:r>
          </w:p>
        </w:tc>
        <w:tc>
          <w:tcPr>
            <w:tcW w:w="346" w:type="dxa"/>
            <w:tcBorders/>
            <w:shd w:fill="CCEEFF" w:val="clear"/>
            <w:vAlign w:val="center"/>
          </w:tcPr>
          <w:p>
            <w:pPr>
              <w:pStyle w:val="TableContents"/>
              <w:bidi w:val="0"/>
              <w:spacing w:before="0" w:after="0"/>
              <w:ind w:left="0" w:right="0" w:hanging="0"/>
              <w:jc w:val="righ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w:t>
            </w:r>
          </w:p>
        </w:tc>
        <w:tc>
          <w:tcPr>
            <w:tcW w:w="361"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40.9</w:t>
            </w:r>
          </w:p>
        </w:tc>
        <w:tc>
          <w:tcPr>
            <w:tcW w:w="346" w:type="dxa"/>
            <w:tcBorders/>
            <w:shd w:fill="CCEEFF" w:val="clear"/>
            <w:vAlign w:val="center"/>
          </w:tcPr>
          <w:p>
            <w:pPr>
              <w:pStyle w:val="TableContents"/>
              <w:bidi w:val="0"/>
              <w:spacing w:before="0" w:after="0"/>
              <w:ind w:left="0" w:right="0" w:hanging="0"/>
              <w:jc w:val="righ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w:t>
            </w:r>
          </w:p>
        </w:tc>
        <w:tc>
          <w:tcPr>
            <w:tcW w:w="361" w:type="dxa"/>
            <w:tcBorders/>
            <w:shd w:fill="CCEEFF" w:val="clear"/>
            <w:vAlign w:val="center"/>
          </w:tcPr>
          <w:p>
            <w:pPr>
              <w:pStyle w:val="TableContents"/>
              <w:bidi w:val="0"/>
              <w:spacing w:before="0" w:after="0"/>
              <w:ind w:left="0" w:right="0" w:hanging="0"/>
              <w:jc w:val="righ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109" w:type="dxa"/>
            <w:tcBorders/>
            <w:shd w:fill="CCEEFF" w:val="clear"/>
            <w:vAlign w:val="center"/>
          </w:tcPr>
          <w:p>
            <w:pPr>
              <w:pStyle w:val="TableContents"/>
              <w:bidi w:val="0"/>
              <w:spacing w:before="0" w:after="0"/>
              <w:ind w:left="0" w:right="0" w:hanging="0"/>
              <w:jc w:val="righ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w:t>
            </w:r>
          </w:p>
        </w:tc>
        <w:tc>
          <w:tcPr>
            <w:tcW w:w="406" w:type="dxa"/>
            <w:tcBorders/>
            <w:shd w:fill="CCEEFF" w:val="clear"/>
            <w:vAlign w:val="center"/>
          </w:tcPr>
          <w:p>
            <w:pPr>
              <w:pStyle w:val="TableContents"/>
              <w:bidi w:val="0"/>
              <w:spacing w:before="0" w:after="0"/>
              <w:ind w:left="0" w:right="0" w:hanging="0"/>
              <w:jc w:val="right"/>
              <w:rPr/>
            </w:pPr>
            <w:r>
              <w:rPr/>
              <w:t> </w:t>
            </w:r>
          </w:p>
        </w:tc>
      </w:tr>
      <w:tr>
        <w:trPr/>
        <w:tc>
          <w:tcPr>
            <w:tcW w:w="2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290.2</w:t>
            </w:r>
          </w:p>
        </w:tc>
        <w:tc>
          <w:tcPr>
            <w:tcW w:w="346" w:type="dxa"/>
            <w:tcBorders/>
            <w:vAlign w:val="center"/>
          </w:tcPr>
          <w:p>
            <w:pPr>
              <w:pStyle w:val="TableContents"/>
              <w:bidi w:val="0"/>
              <w:spacing w:before="0" w:after="0"/>
              <w:ind w:left="0" w:right="0" w:hanging="0"/>
              <w:jc w:val="righ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265.1</w:t>
            </w:r>
          </w:p>
        </w:tc>
        <w:tc>
          <w:tcPr>
            <w:tcW w:w="346" w:type="dxa"/>
            <w:tcBorders/>
            <w:vAlign w:val="center"/>
          </w:tcPr>
          <w:p>
            <w:pPr>
              <w:pStyle w:val="TableContents"/>
              <w:bidi w:val="0"/>
              <w:spacing w:before="0" w:after="0"/>
              <w:ind w:left="0" w:right="0" w:hanging="0"/>
              <w:jc w:val="righ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w:t>
            </w:r>
          </w:p>
        </w:tc>
        <w:tc>
          <w:tcPr>
            <w:tcW w:w="109"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bl>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i/>
          <w:sz w:val="20"/>
        </w:rPr>
        <w:t xml:space="preserve">Net sales </w:t>
      </w:r>
      <w:r>
        <w:rPr>
          <w:rFonts w:ascii="Times New Roman;Times;serif" w:hAnsi="Times New Roman;Times;serif"/>
          <w:sz w:val="20"/>
        </w:rPr>
        <w:t>increased for the six months ended June 30, 2026 compared to the six months ended June 30, 2025, as explained by the year-over-year changes discussed below:</w:t>
      </w:r>
    </w:p>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sales of $716.1 million for the Enterprise Solutions segment reflect an increase of $92.1 million, or 14.8%. The increase in net sales is primarily due to increases in net sales of notebooks/mobility, displays and sound, accessories, other hardware/services, software, net/com products, and servers/storage of $62.4 million, $12.5 million, $11.0 million, $5.5 million, $3.3 million, $2.2 million, and $1.4 million, respectively. These increases were partially offset by a decrease in net sales of desktops of $6.3 million.</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sales of $619.4 million for the Business Solutions segment reflect an increase of $67.9 million, or 12.3%. The increase in net sales is primarily due to increases in net sales of notebooks/mobility, net/com products, software, other hardware/services, and accessories of $50.8 million, $10.5 million, $7.9 million, $3.6 million, and $2.6 million, respectively. These increases were partially offset by a decrease in net sales of servers/storage of $8.1 million.</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Net sales of $240.4 million for the Public Sector Solutions segment reflect a decrease of $44.8 million, or 15.7%. Sales to the federal government decreased by $48.9 million, or 57.4%, compared to the prior year period, primarily due to a few large orders in the prior period that did not repeat. Sales to state and local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99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 and educational institutions increased by $4.1 million, or 2.0%. The decrease in net sales is primarily due to decreases in net sales of notebooks/mobility, servers/storage, accessories, desktops, and net/com products of $28.1 million, $11.3 million, $4.6 million, $3.2 million, and $2.6 million, respectively. These decreases were partially offset by increases in net sales of software and other hardware/services of $3.1 million and $1.4 million, respectively.</w:t>
            </w:r>
          </w:p>
        </w:tc>
      </w:tr>
    </w:tbl>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i/>
          <w:sz w:val="20"/>
        </w:rPr>
        <w:t>Gross profit</w:t>
      </w:r>
      <w:r>
        <w:rPr>
          <w:rFonts w:ascii="Times New Roman;Times;serif" w:hAnsi="Times New Roman;Times;serif"/>
          <w:sz w:val="20"/>
        </w:rPr>
        <w:t xml:space="preserve"> for the six months ended June 30, 2026 increased year-over-year, as explained by the year-over-year changes discussed below:</w:t>
      </w:r>
    </w:p>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for the Enterprise Solutions segment increased by $15.5 million year-over-year primarily due to the increase in net sales as discussed in the preceding paragraph.</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for the Business Solutions segment increased by $12.3 million year-over-year primarily due to the increase in net sales as discussed in the preceding paragraph.</w:t>
            </w:r>
          </w:p>
        </w:tc>
      </w:tr>
    </w:tbl>
    <w:p>
      <w:pPr>
        <w:pStyle w:val="TextBody"/>
        <w:bidi w:val="0"/>
        <w:spacing w:before="0" w:after="0"/>
        <w:ind w:left="72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for the Public Sector Solutions segment decreased by $2.7 million year-over-year primarily due to the decrease in net sales as discussed in the preceding paragraph.</w:t>
            </w:r>
          </w:p>
        </w:tc>
      </w:tr>
    </w:tbl>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i/>
          <w:sz w:val="20"/>
        </w:rPr>
        <w:t>Gross margin</w:t>
      </w:r>
      <w:r>
        <w:rPr>
          <w:rFonts w:ascii="Times New Roman;Times;serif" w:hAnsi="Times New Roman;Times;serif"/>
          <w:sz w:val="20"/>
        </w:rPr>
        <w:t xml:space="preserve"> for the six months ended June 30, 2026 increased year-over-year, as explained by the year-over-year changes discussed below:</w:t>
      </w:r>
    </w:p>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margin for the Enterprise Solutions segment increased by 30 basis points primarily as a result of improved invoice margins in other hardware/services primarily due to changes in customer mix.</w:t>
            </w:r>
          </w:p>
        </w:tc>
      </w:tr>
    </w:tbl>
    <w:p>
      <w:pPr>
        <w:pStyle w:val="TextBody"/>
        <w:bidi w:val="0"/>
        <w:spacing w:before="0" w:after="0"/>
        <w:ind w:left="72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margin for the Business Solutions segment decreased by 60 basis points primarily as a result of decreases in invoice margins in desktops and notebooks/mobility primarily due to changes in customer mix.</w:t>
            </w:r>
          </w:p>
        </w:tc>
      </w:tr>
    </w:tbl>
    <w:p>
      <w:pPr>
        <w:pStyle w:val="TextBody"/>
        <w:bidi w:val="0"/>
        <w:spacing w:before="0" w:after="0"/>
        <w:ind w:left="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margin for the Public Sector Solutions segment increased by 160 basis points primarily due to an increase in the amount of software sales recognized on a net basis, as well as a few low-margin deals in the prior period that did not repeat.</w:t>
            </w:r>
          </w:p>
        </w:tc>
      </w:tr>
    </w:tbl>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i/>
          <w:sz w:val="20"/>
        </w:rPr>
        <w:t>Selling, general and administrative expenses</w:t>
      </w:r>
      <w:r>
        <w:rPr>
          <w:rFonts w:ascii="Times New Roman;Times;serif" w:hAnsi="Times New Roman;Times;serif"/>
          <w:sz w:val="20"/>
        </w:rPr>
        <w:t xml:space="preserve"> for the six months ended June 30, 2026 increased in dollars but decreased as a percentage of net sales compared to the six months ended June 30, 2025. SG&amp;A expenses attributable to our three segments and the remaining unallocated Headquarters/Other expenses are summarized in the table below (dollars in millions):</w:t>
      </w:r>
    </w:p>
    <w:p>
      <w:pPr>
        <w:pStyle w:val="TextBody"/>
        <w:bidi w:val="0"/>
        <w:spacing w:before="0" w:after="0"/>
        <w:ind w:left="0" w:right="0" w:hanging="0"/>
        <w:jc w:val="both"/>
        <w:rPr/>
      </w:pPr>
      <w:r>
        <w:rPr/>
        <w:t>​</w:t>
      </w:r>
    </w:p>
    <w:tbl>
      <w:tblPr>
        <w:tblW w:w="9980" w:type="dxa"/>
        <w:jc w:val="left"/>
        <w:tblInd w:w="0" w:type="dxa"/>
        <w:tblLayout w:type="fixed"/>
        <w:tblCellMar>
          <w:top w:w="0" w:type="dxa"/>
          <w:left w:w="0" w:type="dxa"/>
          <w:bottom w:w="0" w:type="dxa"/>
          <w:right w:w="0" w:type="dxa"/>
        </w:tblCellMar>
      </w:tblPr>
      <w:tblGrid>
        <w:gridCol w:w="2746"/>
        <w:gridCol w:w="346"/>
        <w:gridCol w:w="211"/>
        <w:gridCol w:w="571"/>
        <w:gridCol w:w="346"/>
        <w:gridCol w:w="1021"/>
        <w:gridCol w:w="361"/>
        <w:gridCol w:w="211"/>
        <w:gridCol w:w="571"/>
        <w:gridCol w:w="346"/>
        <w:gridCol w:w="1021"/>
        <w:gridCol w:w="361"/>
        <w:gridCol w:w="211"/>
        <w:gridCol w:w="481"/>
        <w:gridCol w:w="109"/>
        <w:gridCol w:w="661"/>
        <w:gridCol w:w="406"/>
      </w:tblGrid>
      <w:tr>
        <w:trPr/>
        <w:tc>
          <w:tcPr>
            <w:tcW w:w="27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1743710" cy="175260"/>
                      <wp:effectExtent l="0" t="0" r="0" b="0"/>
                      <wp:wrapNone/>
                      <wp:docPr id="348" name="Frame348"/>
                      <a:graphic xmlns:a="http://schemas.openxmlformats.org/drawingml/2006/main">
                        <a:graphicData uri="http://schemas.microsoft.com/office/word/2010/wordprocessingShape">
                          <wps:wsp>
                            <wps:cNvSpPr txBox="1"/>
                            <wps:spPr>
                              <a:xfrm>
                                <a:off x="0" y="0"/>
                                <a:ext cx="1743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219710" cy="175260"/>
                      <wp:effectExtent l="0" t="0" r="0" b="0"/>
                      <wp:wrapNone/>
                      <wp:docPr id="349" name="Frame3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133985" cy="175260"/>
                      <wp:effectExtent l="0" t="0" r="0" b="0"/>
                      <wp:wrapNone/>
                      <wp:docPr id="350" name="Frame3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362585" cy="175260"/>
                      <wp:effectExtent l="0" t="0" r="0" b="0"/>
                      <wp:wrapNone/>
                      <wp:docPr id="351" name="Frame35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219710" cy="175260"/>
                      <wp:effectExtent l="0" t="0" r="0" b="0"/>
                      <wp:wrapNone/>
                      <wp:docPr id="352" name="Frame3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648335" cy="175260"/>
                      <wp:effectExtent l="0" t="0" r="0" b="0"/>
                      <wp:wrapNone/>
                      <wp:docPr id="353" name="Frame353"/>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229235" cy="175260"/>
                      <wp:effectExtent l="0" t="0" r="0" b="0"/>
                      <wp:wrapNone/>
                      <wp:docPr id="354" name="Frame354"/>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133985" cy="175260"/>
                      <wp:effectExtent l="0" t="0" r="0" b="0"/>
                      <wp:wrapNone/>
                      <wp:docPr id="355" name="Frame35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362585" cy="175260"/>
                      <wp:effectExtent l="0" t="0" r="0" b="0"/>
                      <wp:wrapNone/>
                      <wp:docPr id="356" name="Frame35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219710" cy="175260"/>
                      <wp:effectExtent l="0" t="0" r="0" b="0"/>
                      <wp:wrapNone/>
                      <wp:docPr id="357" name="Frame3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648335" cy="175260"/>
                      <wp:effectExtent l="0" t="0" r="0" b="0"/>
                      <wp:wrapNone/>
                      <wp:docPr id="358" name="Frame358"/>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229235" cy="175260"/>
                      <wp:effectExtent l="0" t="0" r="0" b="0"/>
                      <wp:wrapNone/>
                      <wp:docPr id="359" name="Frame359"/>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133985" cy="175260"/>
                      <wp:effectExtent l="0" t="0" r="0" b="0"/>
                      <wp:wrapNone/>
                      <wp:docPr id="360" name="Frame3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305435" cy="175260"/>
                      <wp:effectExtent l="0" t="0" r="0" b="0"/>
                      <wp:wrapNone/>
                      <wp:docPr id="361" name="Frame361"/>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69215" cy="175260"/>
                      <wp:effectExtent l="0" t="0" r="0" b="0"/>
                      <wp:wrapNone/>
                      <wp:docPr id="362" name="Frame36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419735" cy="175260"/>
                      <wp:effectExtent l="0" t="0" r="0" b="0"/>
                      <wp:wrapNone/>
                      <wp:docPr id="363" name="Frame363"/>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257810" cy="175260"/>
                      <wp:effectExtent l="0" t="0" r="0" b="0"/>
                      <wp:wrapNone/>
                      <wp:docPr id="364" name="Frame364"/>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659"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361"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48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661" w:type="dxa"/>
            <w:tcBorders/>
            <w:vAlign w:val="center"/>
          </w:tcPr>
          <w:p>
            <w:pPr>
              <w:pStyle w:val="TableContents"/>
              <w:bidi w:val="0"/>
              <w:spacing w:before="0" w:after="0"/>
              <w:ind w:left="0" w:right="0" w:hanging="0"/>
              <w:jc w:val="center"/>
              <w:rPr/>
            </w:pPr>
            <w:r>
              <w:rPr/>
              <w:t>​</w:t>
            </w:r>
          </w:p>
        </w:tc>
        <w:tc>
          <w:tcPr>
            <w:tcW w:w="406" w:type="dxa"/>
            <w:tcBorders/>
            <w:vAlign w:val="center"/>
          </w:tcPr>
          <w:p>
            <w:pPr>
              <w:pStyle w:val="TableContents"/>
              <w:bidi w:val="0"/>
              <w:spacing w:before="0" w:after="0"/>
              <w:ind w:left="0" w:right="0" w:hanging="0"/>
              <w:jc w:val="center"/>
              <w:rPr/>
            </w:pPr>
            <w:r>
              <w:rPr/>
              <w:t>​</w:t>
            </w:r>
          </w:p>
        </w:tc>
      </w:tr>
      <w:tr>
        <w:trPr/>
        <w:tc>
          <w:tcPr>
            <w:tcW w:w="27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4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61" w:type="dxa"/>
            <w:tcBorders/>
            <w:vAlign w:val="center"/>
          </w:tcPr>
          <w:p>
            <w:pPr>
              <w:pStyle w:val="TableContents"/>
              <w:bidi w:val="0"/>
              <w:spacing w:before="0" w:after="0"/>
              <w:ind w:left="0" w:right="0" w:hanging="0"/>
              <w:jc w:val="center"/>
              <w:rPr/>
            </w:pPr>
            <w:r>
              <w:rPr/>
              <w:t>​</w:t>
            </w:r>
          </w:p>
        </w:tc>
        <w:tc>
          <w:tcPr>
            <w:tcW w:w="214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61"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48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661" w:type="dxa"/>
            <w:tcBorders/>
            <w:vAlign w:val="center"/>
          </w:tcPr>
          <w:p>
            <w:pPr>
              <w:pStyle w:val="TableContents"/>
              <w:bidi w:val="0"/>
              <w:spacing w:before="0" w:after="0"/>
              <w:ind w:left="0" w:right="0" w:hanging="0"/>
              <w:jc w:val="center"/>
              <w:rPr/>
            </w:pPr>
            <w:r>
              <w:rPr/>
              <w:t>​</w:t>
            </w:r>
          </w:p>
        </w:tc>
        <w:tc>
          <w:tcPr>
            <w:tcW w:w="406" w:type="dxa"/>
            <w:tcBorders/>
            <w:vAlign w:val="center"/>
          </w:tcPr>
          <w:p>
            <w:pPr>
              <w:pStyle w:val="TableContents"/>
              <w:bidi w:val="0"/>
              <w:spacing w:before="0" w:after="0"/>
              <w:ind w:left="0" w:right="0" w:hanging="0"/>
              <w:jc w:val="center"/>
              <w:rPr/>
            </w:pPr>
            <w:r>
              <w:rPr/>
              <w:t>​</w:t>
            </w:r>
          </w:p>
        </w:tc>
      </w:tr>
      <w:tr>
        <w:trPr/>
        <w:tc>
          <w:tcPr>
            <w:tcW w:w="27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 </w:t>
            </w:r>
          </w:p>
        </w:tc>
        <w:tc>
          <w:tcPr>
            <w:tcW w:w="361"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w:t>
            </w:r>
          </w:p>
        </w:tc>
        <w:tc>
          <w:tcPr>
            <w:tcW w:w="361"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4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66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center"/>
              <w:rPr/>
            </w:pPr>
            <w:r>
              <w:rPr/>
              <w:t>​</w:t>
            </w:r>
          </w:p>
        </w:tc>
      </w:tr>
      <w:tr>
        <w:trPr/>
        <w:tc>
          <w:tcPr>
            <w:tcW w:w="27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Segment Net</w:t>
            </w:r>
          </w:p>
        </w:tc>
        <w:tc>
          <w:tcPr>
            <w:tcW w:w="361"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Segment Net</w:t>
            </w:r>
          </w:p>
        </w:tc>
        <w:tc>
          <w:tcPr>
            <w:tcW w:w="361" w:type="dxa"/>
            <w:tcBorders/>
            <w:vAlign w:val="center"/>
          </w:tcPr>
          <w:p>
            <w:pPr>
              <w:pStyle w:val="TableContents"/>
              <w:bidi w:val="0"/>
              <w:spacing w:before="0" w:after="0"/>
              <w:ind w:left="0" w:right="0" w:hanging="0"/>
              <w:jc w:val="center"/>
              <w:rPr/>
            </w:pPr>
            <w:r>
              <w:rPr/>
              <w:t>​</w:t>
            </w:r>
          </w:p>
        </w:tc>
        <w:tc>
          <w:tcPr>
            <w:tcW w:w="6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109"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406" w:type="dxa"/>
            <w:tcBorders/>
            <w:vAlign w:val="center"/>
          </w:tcPr>
          <w:p>
            <w:pPr>
              <w:pStyle w:val="TableContents"/>
              <w:bidi w:val="0"/>
              <w:spacing w:before="0" w:after="0"/>
              <w:ind w:left="0" w:right="0" w:hanging="0"/>
              <w:jc w:val="center"/>
              <w:rPr/>
            </w:pPr>
            <w:r>
              <w:rPr/>
              <w:t>​</w:t>
            </w:r>
          </w:p>
        </w:tc>
      </w:tr>
      <w:tr>
        <w:trPr/>
        <w:tc>
          <w:tcPr>
            <w:tcW w:w="27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left"/>
              <w:rPr/>
            </w:pPr>
            <w:r>
              <w:rPr/>
              <w:t>  ​ ​ ​</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Sales</w:t>
            </w:r>
          </w:p>
        </w:tc>
        <w:tc>
          <w:tcPr>
            <w:tcW w:w="361"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left"/>
              <w:rPr/>
            </w:pPr>
            <w:r>
              <w:rPr/>
              <w:t>  ​ ​ ​</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Sales</w:t>
            </w:r>
          </w:p>
        </w:tc>
        <w:tc>
          <w:tcPr>
            <w:tcW w:w="361" w:type="dxa"/>
            <w:tcBorders/>
            <w:vAlign w:val="center"/>
          </w:tcPr>
          <w:p>
            <w:pPr>
              <w:pStyle w:val="TableContents"/>
              <w:bidi w:val="0"/>
              <w:spacing w:before="0" w:after="0"/>
              <w:ind w:left="0" w:right="0" w:hanging="0"/>
              <w:jc w:val="left"/>
              <w:rPr/>
            </w:pPr>
            <w:r>
              <w:rPr/>
              <w:t>  ​ ​ ​</w:t>
            </w:r>
          </w:p>
        </w:tc>
        <w:tc>
          <w:tcPr>
            <w:tcW w:w="6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109" w:type="dxa"/>
            <w:tcBorders/>
            <w:vAlign w:val="center"/>
          </w:tcPr>
          <w:p>
            <w:pPr>
              <w:pStyle w:val="TableContents"/>
              <w:bidi w:val="0"/>
              <w:spacing w:before="0" w:after="0"/>
              <w:ind w:left="0" w:right="0" w:hanging="0"/>
              <w:jc w:val="left"/>
              <w:rPr/>
            </w:pPr>
            <w:r>
              <w:rPr/>
              <w:t>​</w:t>
            </w:r>
          </w:p>
        </w:tc>
        <w:tc>
          <w:tcPr>
            <w:tcW w:w="6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406" w:type="dxa"/>
            <w:tcBorders/>
            <w:vAlign w:val="center"/>
          </w:tcPr>
          <w:p>
            <w:pPr>
              <w:pStyle w:val="TableContents"/>
              <w:bidi w:val="0"/>
              <w:spacing w:before="0" w:after="0"/>
              <w:ind w:left="0" w:right="0" w:hanging="0"/>
              <w:jc w:val="left"/>
              <w:rPr/>
            </w:pPr>
            <w:r>
              <w:rPr/>
              <w:t>  ​ ​ ​</w:t>
            </w:r>
          </w:p>
        </w:tc>
      </w:tr>
      <w:tr>
        <w:trPr/>
        <w:tc>
          <w:tcPr>
            <w:tcW w:w="27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Enterprise Solutions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79.4</w:t>
            </w:r>
          </w:p>
        </w:tc>
        <w:tc>
          <w:tcPr>
            <w:tcW w:w="346" w:type="dxa"/>
            <w:tcBorders/>
            <w:shd w:fill="CCEEFF" w:val="clear"/>
            <w:vAlign w:val="center"/>
          </w:tcPr>
          <w:p>
            <w:pPr>
              <w:pStyle w:val="TableContents"/>
              <w:bidi w:val="0"/>
              <w:spacing w:before="0" w:after="0"/>
              <w:ind w:left="0" w:right="0" w:hanging="0"/>
              <w:jc w:val="right"/>
              <w:rPr/>
            </w:pPr>
            <w:r>
              <w:rPr/>
              <w:t> </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75.1</w:t>
            </w:r>
          </w:p>
        </w:tc>
        <w:tc>
          <w:tcPr>
            <w:tcW w:w="346" w:type="dxa"/>
            <w:tcBorders/>
            <w:shd w:fill="CCEEFF" w:val="clear"/>
            <w:vAlign w:val="center"/>
          </w:tcPr>
          <w:p>
            <w:pPr>
              <w:pStyle w:val="TableContents"/>
              <w:bidi w:val="0"/>
              <w:spacing w:before="0" w:after="0"/>
              <w:ind w:left="0" w:right="0" w:hanging="0"/>
              <w:jc w:val="right"/>
              <w:rPr/>
            </w:pPr>
            <w:r>
              <w:rPr/>
              <w:t> </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109"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27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Business Solutions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92.7</w:t>
            </w:r>
          </w:p>
        </w:tc>
        <w:tc>
          <w:tcPr>
            <w:tcW w:w="346" w:type="dxa"/>
            <w:tcBorders/>
            <w:vAlign w:val="center"/>
          </w:tcPr>
          <w:p>
            <w:pPr>
              <w:pStyle w:val="TableContents"/>
              <w:bidi w:val="0"/>
              <w:spacing w:before="0" w:after="0"/>
              <w:ind w:left="0" w:right="0" w:hanging="0"/>
              <w:jc w:val="right"/>
              <w:rPr/>
            </w:pPr>
            <w:r>
              <w:rPr/>
              <w:t>​</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88.6</w:t>
            </w:r>
          </w:p>
        </w:tc>
        <w:tc>
          <w:tcPr>
            <w:tcW w:w="346" w:type="dxa"/>
            <w:tcBorders/>
            <w:vAlign w:val="center"/>
          </w:tcPr>
          <w:p>
            <w:pPr>
              <w:pStyle w:val="TableContents"/>
              <w:bidi w:val="0"/>
              <w:spacing w:before="0" w:after="0"/>
              <w:ind w:left="0" w:right="0" w:hanging="0"/>
              <w:jc w:val="right"/>
              <w:rPr/>
            </w:pPr>
            <w:r>
              <w:rPr/>
              <w:t>​</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109"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c>
          <w:tcPr>
            <w:tcW w:w="406" w:type="dxa"/>
            <w:tcBorders/>
            <w:vAlign w:val="center"/>
          </w:tcPr>
          <w:p>
            <w:pPr>
              <w:pStyle w:val="TableContents"/>
              <w:bidi w:val="0"/>
              <w:spacing w:before="0" w:after="0"/>
              <w:ind w:left="0" w:right="0" w:hanging="0"/>
              <w:jc w:val="left"/>
              <w:rPr/>
            </w:pPr>
            <w:r>
              <w:rPr/>
              <w:t>​</w:t>
            </w:r>
          </w:p>
        </w:tc>
      </w:tr>
      <w:tr>
        <w:trPr/>
        <w:tc>
          <w:tcPr>
            <w:tcW w:w="27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Public Sector Solutions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43.8</w:t>
            </w:r>
          </w:p>
        </w:tc>
        <w:tc>
          <w:tcPr>
            <w:tcW w:w="346" w:type="dxa"/>
            <w:tcBorders/>
            <w:shd w:fill="CCEEFF" w:val="clear"/>
            <w:vAlign w:val="center"/>
          </w:tcPr>
          <w:p>
            <w:pPr>
              <w:pStyle w:val="TableContents"/>
              <w:bidi w:val="0"/>
              <w:spacing w:before="0" w:after="0"/>
              <w:ind w:left="0" w:right="0" w:hanging="0"/>
              <w:jc w:val="right"/>
              <w:rPr/>
            </w:pPr>
            <w:r>
              <w:rPr/>
              <w:t> </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w:t>
            </w:r>
          </w:p>
        </w:tc>
        <w:tc>
          <w:tcPr>
            <w:tcW w:w="361"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46.4</w:t>
            </w:r>
          </w:p>
        </w:tc>
        <w:tc>
          <w:tcPr>
            <w:tcW w:w="346" w:type="dxa"/>
            <w:tcBorders/>
            <w:shd w:fill="CCEEFF" w:val="clear"/>
            <w:vAlign w:val="center"/>
          </w:tcPr>
          <w:p>
            <w:pPr>
              <w:pStyle w:val="TableContents"/>
              <w:bidi w:val="0"/>
              <w:spacing w:before="0" w:after="0"/>
              <w:ind w:left="0" w:right="0" w:hanging="0"/>
              <w:jc w:val="right"/>
              <w:rPr/>
            </w:pPr>
            <w:r>
              <w:rPr/>
              <w:t> </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w:t>
            </w:r>
          </w:p>
        </w:tc>
        <w:tc>
          <w:tcPr>
            <w:tcW w:w="361" w:type="dxa"/>
            <w:tcBorders/>
            <w:shd w:fill="CCEEFF" w:val="clear"/>
            <w:vAlign w:val="center"/>
          </w:tcPr>
          <w:p>
            <w:pPr>
              <w:pStyle w:val="TableContents"/>
              <w:bidi w:val="0"/>
              <w:spacing w:before="0" w:after="0"/>
              <w:ind w:left="0" w:right="0" w:hanging="0"/>
              <w:jc w:val="right"/>
              <w:rPr/>
            </w:pPr>
            <w:r>
              <w:rPr/>
              <w:t> </w:t>
            </w:r>
          </w:p>
        </w:tc>
        <w:tc>
          <w:tcPr>
            <w:tcW w:w="211" w:type="dxa"/>
            <w:tcBorders/>
            <w:shd w:fill="CCEEFF" w:val="clear"/>
            <w:vAlign w:val="center"/>
          </w:tcPr>
          <w:p>
            <w:pPr>
              <w:pStyle w:val="TableContents"/>
              <w:bidi w:val="0"/>
              <w:spacing w:before="0" w:after="0"/>
              <w:ind w:left="0" w:right="0" w:hanging="0"/>
              <w:jc w:val="right"/>
              <w:rPr/>
            </w:pPr>
            <w:r>
              <w:rPr/>
              <w:t> </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109" w:type="dxa"/>
            <w:tcBorders/>
            <w:shd w:fill="CCEEFF" w:val="clear"/>
            <w:vAlign w:val="center"/>
          </w:tcPr>
          <w:p>
            <w:pPr>
              <w:pStyle w:val="TableContents"/>
              <w:bidi w:val="0"/>
              <w:spacing w:before="0" w:after="0"/>
              <w:ind w:left="0" w:right="0" w:hanging="0"/>
              <w:jc w:val="righ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c>
          <w:tcPr>
            <w:tcW w:w="406" w:type="dxa"/>
            <w:tcBorders/>
            <w:shd w:fill="CCEEFF" w:val="clear"/>
            <w:vAlign w:val="center"/>
          </w:tcPr>
          <w:p>
            <w:pPr>
              <w:pStyle w:val="TableContents"/>
              <w:bidi w:val="0"/>
              <w:spacing w:before="0" w:after="0"/>
              <w:ind w:left="0" w:right="0" w:hanging="0"/>
              <w:jc w:val="right"/>
              <w:rPr/>
            </w:pPr>
            <w:r>
              <w:rPr/>
              <w:t> </w:t>
            </w:r>
          </w:p>
        </w:tc>
      </w:tr>
      <w:tr>
        <w:trPr/>
        <w:tc>
          <w:tcPr>
            <w:tcW w:w="27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Headquarters/Other, unallocated</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c>
          <w:tcPr>
            <w:tcW w:w="346" w:type="dxa"/>
            <w:tcBorders/>
            <w:vAlign w:val="center"/>
          </w:tcPr>
          <w:p>
            <w:pPr>
              <w:pStyle w:val="TableContents"/>
              <w:bidi w:val="0"/>
              <w:spacing w:before="0" w:after="0"/>
              <w:ind w:left="0" w:right="0" w:hanging="0"/>
              <w:jc w:val="right"/>
              <w:rPr/>
            </w:pPr>
            <w:r>
              <w:rPr/>
              <w:t>​</w:t>
            </w:r>
          </w:p>
        </w:tc>
        <w:tc>
          <w:tcPr>
            <w:tcW w:w="1021"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346" w:type="dxa"/>
            <w:tcBorders/>
            <w:vAlign w:val="center"/>
          </w:tcPr>
          <w:p>
            <w:pPr>
              <w:pStyle w:val="TableContents"/>
              <w:bidi w:val="0"/>
              <w:spacing w:before="0" w:after="0"/>
              <w:ind w:left="0" w:right="0" w:hanging="0"/>
              <w:jc w:val="right"/>
              <w:rPr/>
            </w:pPr>
            <w:r>
              <w:rPr/>
              <w:t>​</w:t>
            </w:r>
          </w:p>
        </w:tc>
        <w:tc>
          <w:tcPr>
            <w:tcW w:w="1021"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righ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4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109" w:type="dxa"/>
            <w:tcBorders/>
            <w:vAlign w:val="center"/>
          </w:tcPr>
          <w:p>
            <w:pPr>
              <w:pStyle w:val="TableContents"/>
              <w:bidi w:val="0"/>
              <w:spacing w:before="0" w:after="0"/>
              <w:ind w:left="0" w:right="0" w:hanging="0"/>
              <w:jc w:val="righ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w:t>
            </w:r>
          </w:p>
        </w:tc>
        <w:tc>
          <w:tcPr>
            <w:tcW w:w="406" w:type="dxa"/>
            <w:tcBorders/>
            <w:vAlign w:val="center"/>
          </w:tcPr>
          <w:p>
            <w:pPr>
              <w:pStyle w:val="TableContents"/>
              <w:bidi w:val="0"/>
              <w:spacing w:before="0" w:after="0"/>
              <w:ind w:left="0" w:right="0" w:hanging="0"/>
              <w:jc w:val="right"/>
              <w:rPr/>
            </w:pPr>
            <w:r>
              <w:rPr/>
              <w:t> </w:t>
            </w:r>
          </w:p>
        </w:tc>
      </w:tr>
      <w:tr>
        <w:trPr/>
        <w:tc>
          <w:tcPr>
            <w:tcW w:w="27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223.9</w:t>
            </w:r>
          </w:p>
        </w:tc>
        <w:tc>
          <w:tcPr>
            <w:tcW w:w="346" w:type="dxa"/>
            <w:tcBorders/>
            <w:shd w:fill="CCEEFF" w:val="clear"/>
            <w:vAlign w:val="center"/>
          </w:tcPr>
          <w:p>
            <w:pPr>
              <w:pStyle w:val="TableContents"/>
              <w:bidi w:val="0"/>
              <w:spacing w:before="0" w:after="0"/>
              <w:ind w:left="0" w:right="0" w:hanging="0"/>
              <w:jc w:val="right"/>
              <w:rPr/>
            </w:pPr>
            <w:r>
              <w:rPr/>
              <w:t>​</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216.7</w:t>
            </w:r>
          </w:p>
        </w:tc>
        <w:tc>
          <w:tcPr>
            <w:tcW w:w="346" w:type="dxa"/>
            <w:tcBorders/>
            <w:shd w:fill="CCEEFF" w:val="clear"/>
            <w:vAlign w:val="center"/>
          </w:tcPr>
          <w:p>
            <w:pPr>
              <w:pStyle w:val="TableContents"/>
              <w:bidi w:val="0"/>
              <w:spacing w:before="0" w:after="0"/>
              <w:ind w:left="0" w:right="0" w:hanging="0"/>
              <w:jc w:val="right"/>
              <w:rPr/>
            </w:pPr>
            <w:r>
              <w:rPr/>
              <w:t>​</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w:t>
            </w:r>
          </w:p>
        </w:tc>
        <w:tc>
          <w:tcPr>
            <w:tcW w:w="109"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SG&amp;A expenses for the Enterprise Solutions segment increased year-over-year in dollars but decreased as a percentage of net sales. The year-over-year change in SG&amp;A dollars was primarily attributable to increases in personnel costs and use of shared Headquarter services of $2.8 million and $1.4 million, respectively. SG&amp;A expenses as a percentage of net sales were 11.1% for the Enterprise Solutions segment for the six months ended June 30, 2026, which reflects a decrease of 90 basis points and is primarily due to the increase in net sales as discussed above.</w:t>
            </w:r>
          </w:p>
        </w:tc>
      </w:tr>
    </w:tbl>
    <w:p>
      <w:pPr>
        <w:pStyle w:val="TextBody"/>
        <w:bidi w:val="0"/>
        <w:spacing w:before="100" w:after="100"/>
        <w:ind w:left="72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SG&amp;A expenses for the Business Solutions segment increased year-over-year in dollars but decreased as a percentage of net sales. The year-over-year change in SG&amp;A dollars was primarily attributable to increases in use of shared Headquarter services, other expenses, personnel costs, and marketing of $2.4 million, $0.7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99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million, $0.4 million, and $0.4 million, respectively. SG&amp;A expenses as a percentage of net sales were 15.0% for the Business Solutions segment for the six months ended June 30, 2026, which reflects a decrease of 110 basis points and is primarily due to the increase in net sales as discussed above.</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SG&amp;A expenses for the Public Sector Solutions segment decreased year-over-year in dollars but increased as</w:t>
            </w:r>
            <w:r>
              <w:rPr>
                <w:caps w:val="false"/>
                <w:smallCaps w:val="false"/>
              </w:rPr>
              <w:t xml:space="preserve"> </w:t>
            </w:r>
            <w:r>
              <w:rPr>
                <w:rFonts w:ascii="Times New Roman;Times;serif" w:hAnsi="Times New Roman;Times;serif"/>
                <w:b w:val="false"/>
                <w:i w:val="false"/>
                <w:caps w:val="false"/>
                <w:smallCaps w:val="false"/>
                <w:sz w:val="20"/>
              </w:rPr>
              <w:t>a percentage of net sales. The year-over-year change in SG&amp;A dollars was primarily attributable to decreases in professional fees and personnel costs</w:t>
            </w:r>
            <w:r>
              <w:rPr>
                <w:caps w:val="false"/>
                <w:smallCaps w:val="false"/>
              </w:rPr>
              <w:t xml:space="preserve"> </w:t>
            </w:r>
            <w:r>
              <w:rPr>
                <w:rFonts w:ascii="Times New Roman;Times;serif" w:hAnsi="Times New Roman;Times;serif"/>
                <w:b w:val="false"/>
                <w:i w:val="false"/>
                <w:caps w:val="false"/>
                <w:smallCaps w:val="false"/>
                <w:sz w:val="20"/>
              </w:rPr>
              <w:t>of $2.2 million and $1.8 million, respectively, partially offset by an increase in use of shared Headquarter services of $1.2 million.</w:t>
            </w:r>
            <w:r>
              <w:rPr>
                <w:caps w:val="false"/>
                <w:smallCaps w:val="false"/>
              </w:rPr>
              <w:t xml:space="preserve"> </w:t>
            </w:r>
            <w:r>
              <w:rPr>
                <w:rFonts w:ascii="Times New Roman;Times;serif" w:hAnsi="Times New Roman;Times;serif"/>
                <w:b w:val="false"/>
                <w:i w:val="false"/>
                <w:caps w:val="false"/>
                <w:smallCaps w:val="false"/>
                <w:sz w:val="20"/>
              </w:rPr>
              <w:t>SG&amp;A expenses as a percentage of net sales were 18.2% for the Public Sector Solutions segment for the six months ended June 30, 2026, which reflects an increase of 190 basis points and is primarily due to the decrease in net sales as discussed above.</w:t>
            </w:r>
          </w:p>
        </w:tc>
      </w:tr>
    </w:tbl>
    <w:p>
      <w:pPr>
        <w:pStyle w:val="TextBody"/>
        <w:bidi w:val="0"/>
        <w:spacing w:before="100" w:after="10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SG&amp;A</w:t>
            </w:r>
            <w:r>
              <w:rPr>
                <w:caps w:val="false"/>
                <w:smallCaps w:val="false"/>
              </w:rPr>
              <w:t xml:space="preserve"> </w:t>
            </w:r>
            <w:r>
              <w:rPr>
                <w:rFonts w:ascii="Times New Roman;Times;serif" w:hAnsi="Times New Roman;Times;serif"/>
                <w:b w:val="false"/>
                <w:i w:val="false"/>
                <w:caps w:val="false"/>
                <w:smallCaps w:val="false"/>
                <w:sz w:val="20"/>
              </w:rPr>
              <w:t xml:space="preserve">expenses for the Headquarters/Other increased year-over-year by $1.4 million primarily due to increases in personnel costs, service contracts/subscriptions, and marketing of $4.9 million, $0.8 million, and $0.4 million, respectively, partially offset by an increase in the allocated amounts to the operating segments of $4.9 million. The Headquarters/Other provides services to the three segments in areas such as finance, distribution center, human resources, IT, marketing, and product management. Most of the operating costs associated with such corporate Headquarters/Other services are charged to the segments based on their estimated allocation usage of the underlying services. </w:t>
            </w:r>
          </w:p>
        </w:tc>
      </w:tr>
    </w:tbl>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i/>
          <w:sz w:val="20"/>
        </w:rPr>
        <w:t>Severance expenses</w:t>
      </w:r>
      <w:r>
        <w:rPr>
          <w:rFonts w:ascii="Times New Roman;Times;serif" w:hAnsi="Times New Roman;Times;serif"/>
          <w:sz w:val="20"/>
        </w:rPr>
        <w:t xml:space="preserve"> for the six months ended June 30, 2026 were $3.1 million, compared to $2.9 million for the six months ended June 30, 2025. The severance expenses were related to voluntary and involuntary reductions in our workforce to lower our cost structure and included cash severance and other related termination benefits.</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i/>
          <w:sz w:val="20"/>
        </w:rPr>
        <w:t>Income from operations</w:t>
      </w:r>
      <w:r>
        <w:rPr>
          <w:rFonts w:ascii="Times New Roman;Times;serif" w:hAnsi="Times New Roman;Times;serif"/>
          <w:sz w:val="20"/>
        </w:rPr>
        <w:t xml:space="preserve"> for the six months ended June 30, 2026 was $63.2 million, compared to $45.4 million for the six months ended June 30, 2025. Income from operations as a percentage of net sales increased to 4.0% for the six months ended June 30, 2026, compared to 3.1% for the prior year period. The increase in income from operations both in dollars and as a percentage of net sales is primarily due to the increases in net sales and gross profit as discussed above.</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i/>
          <w:sz w:val="20"/>
        </w:rPr>
        <w:t>Interest income, net</w:t>
      </w:r>
      <w:r>
        <w:rPr>
          <w:rFonts w:ascii="Times New Roman;Times;serif" w:hAnsi="Times New Roman;Times;serif"/>
          <w:sz w:val="20"/>
        </w:rPr>
        <w:t xml:space="preserve"> for the six months ended June 30, 2026 decreased to $5.9 million, compared to $7.1 million for the six months ended June 30, 2025, primarily due to a decrease in interest income of $1.2 million. The decrease in interest income is primarily a result of lower cash equivalent balances in the current period combined with lower realized interest rates in the current period.</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i/>
          <w:sz w:val="20"/>
        </w:rPr>
        <w:t xml:space="preserve">Income taxes. </w:t>
      </w:r>
      <w:r>
        <w:rPr>
          <w:rFonts w:ascii="Times New Roman;Times;serif" w:hAnsi="Times New Roman;Times;serif"/>
          <w:sz w:val="20"/>
        </w:rPr>
        <w:t>Our provision for income taxes for the six months ended June 30, 2026 increased to $18.7 million, compared to $14.3 million for the six months ended June 30, 2025. The increase in our provision for income taxes was primarily due to the increase in income before taxes. Our effective tax rate was 27.1% for the six months ended June 30, 2026, compared to 27.3% for the six months ended June 30, 2025.</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i/>
          <w:sz w:val="20"/>
        </w:rPr>
        <w:t>Net income</w:t>
      </w:r>
      <w:r>
        <w:rPr>
          <w:rFonts w:ascii="Times New Roman;Times;serif" w:hAnsi="Times New Roman;Times;serif"/>
          <w:sz w:val="20"/>
        </w:rPr>
        <w:t xml:space="preserve"> for the six months ended June 30, 2026 increased to $50.4 million, compared to $38.3 million for the six months ended June 30, 2025, primarily due to the increase in income from operations, partially offset by the decrease in interest income, net and the increase in our provision for income taxes, as discussed above.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100" w:after="10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Our primary sources of liquidity are internally generated funds from operations and short-term investments. We have historically used and expect to use in the future those funds to meet our capital requirements, which consist primarily of working capital for operational needs, capital expenditures for computer equipment and software used in our business, repurchases of our common stock for treasury, dividend payments, and as opportunities arise, possible acquisitions of new businesses.</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We believe that funds generated from operations and short-term investments will be sufficient to finance our working capital, capital expenditures, and other requirements for at least the next twelve calendar months and beyond such twelve calendar month period. Our investments in IT systems and infrastructure are designed to enable us to operate more efficiently and to provide our customers enhanced functionality.</w:t>
      </w:r>
    </w:p>
    <w:p>
      <w:pPr>
        <w:pStyle w:val="TextBody"/>
        <w:bidi w:val="0"/>
        <w:spacing w:before="0" w:after="0"/>
        <w:ind w:left="0" w:right="0" w:firstLine="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We expect to meet our cash requirements for the next twelve months and beyond through a combination of cash on hand, short-term investments, and cash generated from operations, as follows:</w:t>
      </w:r>
    </w:p>
    <w:p>
      <w:pPr>
        <w:pStyle w:val="TextBody"/>
        <w:bidi w:val="0"/>
        <w:spacing w:before="100" w:after="100"/>
        <w:ind w:left="0" w:right="0" w:hanging="0"/>
        <w:jc w:val="left"/>
        <w:rPr/>
      </w:pPr>
      <w:r>
        <w:rPr/>
        <w:t>​</w:t>
      </w:r>
    </w:p>
    <w:tbl>
      <w:tblPr>
        <w:tblW w:w="8811" w:type="dxa"/>
        <w:jc w:val="left"/>
        <w:tblInd w:w="0" w:type="dxa"/>
        <w:tblLayout w:type="fixed"/>
        <w:tblCellMar>
          <w:top w:w="28" w:type="dxa"/>
          <w:left w:w="28" w:type="dxa"/>
          <w:bottom w:w="28" w:type="dxa"/>
          <w:right w:w="28" w:type="dxa"/>
        </w:tblCellMar>
      </w:tblPr>
      <w:tblGrid>
        <w:gridCol w:w="124"/>
        <w:gridCol w:w="256"/>
        <w:gridCol w:w="84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3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Cash and Cash Equivalents</w:t>
            </w:r>
            <w:r>
              <w:rPr>
                <w:rFonts w:ascii="Times New Roman;Times;serif" w:hAnsi="Times New Roman;Times;serif"/>
                <w:b w:val="false"/>
                <w:i w:val="false"/>
                <w:caps w:val="false"/>
                <w:smallCaps w:val="false"/>
                <w:sz w:val="20"/>
              </w:rPr>
              <w:t>. As of June 30, 2026, we had $123.7 million in cash and cash equivalents.</w:t>
            </w:r>
          </w:p>
        </w:tc>
      </w:tr>
    </w:tbl>
    <w:p>
      <w:pPr>
        <w:pStyle w:val="TextBody"/>
        <w:bidi w:val="0"/>
        <w:spacing w:before="100" w:after="100"/>
        <w:ind w:left="0" w:right="0" w:hanging="0"/>
        <w:jc w:val="left"/>
        <w:rPr/>
      </w:pPr>
      <w:r>
        <w:rPr/>
        <w:t>​</w:t>
      </w:r>
    </w:p>
    <w:tbl>
      <w:tblPr>
        <w:tblW w:w="8151" w:type="dxa"/>
        <w:jc w:val="left"/>
        <w:tblInd w:w="0" w:type="dxa"/>
        <w:tblLayout w:type="fixed"/>
        <w:tblCellMar>
          <w:top w:w="28" w:type="dxa"/>
          <w:left w:w="28" w:type="dxa"/>
          <w:bottom w:w="28" w:type="dxa"/>
          <w:right w:w="28" w:type="dxa"/>
        </w:tblCellMar>
      </w:tblPr>
      <w:tblGrid>
        <w:gridCol w:w="124"/>
        <w:gridCol w:w="256"/>
        <w:gridCol w:w="77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7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Short-term Investments</w:t>
            </w:r>
            <w:r>
              <w:rPr>
                <w:rFonts w:ascii="Times New Roman;Times;serif" w:hAnsi="Times New Roman;Times;serif"/>
                <w:b w:val="false"/>
                <w:i w:val="false"/>
                <w:caps w:val="false"/>
                <w:smallCaps w:val="false"/>
                <w:sz w:val="20"/>
              </w:rPr>
              <w:t>. As of June 30, 2026, we had $217.0 million in short-term investments.</w:t>
            </w:r>
          </w:p>
        </w:tc>
      </w:tr>
    </w:tbl>
    <w:p>
      <w:pPr>
        <w:pStyle w:val="TextBody"/>
        <w:bidi w:val="0"/>
        <w:spacing w:before="100" w:after="10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Cash Generated from Operations</w:t>
            </w:r>
            <w:r>
              <w:rPr>
                <w:rFonts w:ascii="Times New Roman;Times;serif" w:hAnsi="Times New Roman;Times;serif"/>
                <w:b w:val="false"/>
                <w:i w:val="false"/>
                <w:caps w:val="false"/>
                <w:smallCaps w:val="false"/>
                <w:sz w:val="20"/>
              </w:rPr>
              <w:t>. We expect to generate cash flows from operations in excess of operating cash needs by generating earnings and managing net changes in inventories and receivables with changes in payables to generate positive cash flow.</w:t>
            </w:r>
          </w:p>
        </w:tc>
      </w:tr>
    </w:tbl>
    <w:p>
      <w:pPr>
        <w:pStyle w:val="TextBody"/>
        <w:bidi w:val="0"/>
        <w:spacing w:before="100" w:after="10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Our ability to continue funding our planned growth, both internally and externally, is dependent upon our ability to generate sufficient cash flow from operations or to obtain additional funds through equity or debt financing, or from other sources of financing, as may be required. While we do not anticipate needing any additional sources of financing to fund our operations at this time, if demand for IT products declines, or our customers are materially adversely impacted by the developing macroeconomic trends characterized by inflation and increased interest rates, our cash flows from operations may be substantially affected. </w:t>
      </w:r>
    </w:p>
    <w:p>
      <w:pPr>
        <w:pStyle w:val="TextBody"/>
        <w:bidi w:val="0"/>
        <w:spacing w:before="0" w:after="0"/>
        <w:ind w:left="0" w:right="0" w:hanging="0"/>
        <w:jc w:val="left"/>
        <w:rPr/>
      </w:pPr>
      <w:r>
        <w:rPr/>
        <w:t>​</w:t>
      </w:r>
    </w:p>
    <w:p>
      <w:pPr>
        <w:pStyle w:val="TextBody"/>
        <w:bidi w:val="0"/>
        <w:spacing w:before="0" w:after="0"/>
        <w:ind w:left="360" w:right="0" w:hanging="0"/>
        <w:jc w:val="left"/>
        <w:rPr>
          <w:rFonts w:ascii="Times New Roman;Times;serif" w:hAnsi="Times New Roman;Times;serif"/>
          <w:b/>
          <w:i/>
          <w:sz w:val="20"/>
        </w:rPr>
      </w:pPr>
      <w:r>
        <w:rPr>
          <w:rFonts w:ascii="Times New Roman;Times;serif" w:hAnsi="Times New Roman;Times;serif"/>
          <w:b/>
          <w:i/>
          <w:sz w:val="20"/>
        </w:rPr>
        <w:t>Dividends</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A summary of 2026 dividend activity for our common stock is as follows:</w:t>
      </w:r>
    </w:p>
    <w:p>
      <w:pPr>
        <w:pStyle w:val="TextBody"/>
        <w:bidi w:val="0"/>
        <w:spacing w:before="0" w:after="0"/>
        <w:ind w:left="0" w:right="0" w:firstLine="360"/>
        <w:jc w:val="left"/>
        <w:rPr/>
      </w:pPr>
      <w:r>
        <w:rPr/>
        <w:t>​</w:t>
      </w:r>
    </w:p>
    <w:tbl>
      <w:tblPr>
        <w:tblW w:w="6846" w:type="dxa"/>
        <w:jc w:val="left"/>
        <w:tblInd w:w="0" w:type="dxa"/>
        <w:tblLayout w:type="fixed"/>
        <w:tblCellMar>
          <w:top w:w="0" w:type="dxa"/>
          <w:left w:w="0" w:type="dxa"/>
          <w:bottom w:w="0" w:type="dxa"/>
          <w:right w:w="0" w:type="dxa"/>
        </w:tblCellMar>
      </w:tblPr>
      <w:tblGrid>
        <w:gridCol w:w="455"/>
        <w:gridCol w:w="940"/>
        <w:gridCol w:w="346"/>
        <w:gridCol w:w="1486"/>
        <w:gridCol w:w="346"/>
        <w:gridCol w:w="1591"/>
        <w:gridCol w:w="346"/>
        <w:gridCol w:w="1336"/>
      </w:tblGrid>
      <w:tr>
        <w:trPr/>
        <w:tc>
          <w:tcPr>
            <w:tcW w:w="4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288925" cy="175260"/>
                      <wp:effectExtent l="0" t="0" r="0" b="0"/>
                      <wp:wrapNone/>
                      <wp:docPr id="365" name="Frame365"/>
                      <a:graphic xmlns:a="http://schemas.openxmlformats.org/drawingml/2006/main">
                        <a:graphicData uri="http://schemas.microsoft.com/office/word/2010/wordprocessingShape">
                          <wps:wsp>
                            <wps:cNvSpPr txBox="1"/>
                            <wps:spPr>
                              <a:xfrm>
                                <a:off x="0" y="0"/>
                                <a:ext cx="288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596900" cy="175260"/>
                      <wp:effectExtent l="0" t="0" r="0" b="0"/>
                      <wp:wrapNone/>
                      <wp:docPr id="366" name="Frame366"/>
                      <a:graphic xmlns:a="http://schemas.openxmlformats.org/drawingml/2006/main">
                        <a:graphicData uri="http://schemas.microsoft.com/office/word/2010/wordprocessingShape">
                          <wps:wsp>
                            <wps:cNvSpPr txBox="1"/>
                            <wps:spPr>
                              <a:xfrm>
                                <a:off x="0" y="0"/>
                                <a:ext cx="5969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219710" cy="175260"/>
                      <wp:effectExtent l="0" t="0" r="0" b="0"/>
                      <wp:wrapNone/>
                      <wp:docPr id="367" name="Frame3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943610" cy="175260"/>
                      <wp:effectExtent l="0" t="0" r="0" b="0"/>
                      <wp:wrapNone/>
                      <wp:docPr id="368" name="Frame368"/>
                      <a:graphic xmlns:a="http://schemas.openxmlformats.org/drawingml/2006/main">
                        <a:graphicData uri="http://schemas.microsoft.com/office/word/2010/wordprocessingShape">
                          <wps:wsp>
                            <wps:cNvSpPr txBox="1"/>
                            <wps:spPr>
                              <a:xfrm>
                                <a:off x="0" y="0"/>
                                <a:ext cx="943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219710" cy="175260"/>
                      <wp:effectExtent l="0" t="0" r="0" b="0"/>
                      <wp:wrapNone/>
                      <wp:docPr id="369" name="Frame3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1010285" cy="175260"/>
                      <wp:effectExtent l="0" t="0" r="0" b="0"/>
                      <wp:wrapNone/>
                      <wp:docPr id="370" name="Frame370"/>
                      <a:graphic xmlns:a="http://schemas.openxmlformats.org/drawingml/2006/main">
                        <a:graphicData uri="http://schemas.microsoft.com/office/word/2010/wordprocessingShape">
                          <wps:wsp>
                            <wps:cNvSpPr txBox="1"/>
                            <wps:spPr>
                              <a:xfrm>
                                <a:off x="0" y="0"/>
                                <a:ext cx="1010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219710" cy="175260"/>
                      <wp:effectExtent l="0" t="0" r="0" b="0"/>
                      <wp:wrapNone/>
                      <wp:docPr id="371" name="Frame3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848360" cy="175260"/>
                      <wp:effectExtent l="0" t="0" r="0" b="0"/>
                      <wp:wrapNone/>
                      <wp:docPr id="372" name="Frame372"/>
                      <a:graphic xmlns:a="http://schemas.openxmlformats.org/drawingml/2006/main">
                        <a:graphicData uri="http://schemas.microsoft.com/office/word/2010/wordprocessingShape">
                          <wps:wsp>
                            <wps:cNvSpPr txBox="1"/>
                            <wps:spPr>
                              <a:xfrm>
                                <a:off x="0" y="0"/>
                                <a:ext cx="848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3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Dividend Amount</w:t>
            </w:r>
          </w:p>
        </w:tc>
        <w:tc>
          <w:tcPr>
            <w:tcW w:w="346" w:type="dxa"/>
            <w:tcBorders/>
            <w:vAlign w:val="center"/>
          </w:tcPr>
          <w:p>
            <w:pPr>
              <w:pStyle w:val="TableContents"/>
              <w:bidi w:val="0"/>
              <w:spacing w:before="0" w:after="0"/>
              <w:ind w:left="0" w:right="0" w:hanging="0"/>
              <w:jc w:val="left"/>
              <w:rPr/>
            </w:pPr>
            <w:r>
              <w:rPr/>
              <w:t>  ​ ​ ​</w:t>
            </w:r>
          </w:p>
        </w:tc>
        <w:tc>
          <w:tcPr>
            <w:tcW w:w="14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Declaration Date</w:t>
            </w:r>
          </w:p>
        </w:tc>
        <w:tc>
          <w:tcPr>
            <w:tcW w:w="346" w:type="dxa"/>
            <w:tcBorders/>
            <w:vAlign w:val="center"/>
          </w:tcPr>
          <w:p>
            <w:pPr>
              <w:pStyle w:val="TableContents"/>
              <w:bidi w:val="0"/>
              <w:spacing w:before="0" w:after="0"/>
              <w:ind w:left="0" w:right="0" w:hanging="0"/>
              <w:jc w:val="left"/>
              <w:rPr/>
            </w:pPr>
            <w:r>
              <w:rPr/>
              <w:t>  ​ ​ ​</w:t>
            </w:r>
          </w:p>
        </w:tc>
        <w:tc>
          <w:tcPr>
            <w:tcW w:w="15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Record Date</w:t>
            </w:r>
          </w:p>
        </w:tc>
        <w:tc>
          <w:tcPr>
            <w:tcW w:w="346" w:type="dxa"/>
            <w:tcBorders/>
            <w:vAlign w:val="center"/>
          </w:tcPr>
          <w:p>
            <w:pPr>
              <w:pStyle w:val="TableContents"/>
              <w:bidi w:val="0"/>
              <w:spacing w:before="0" w:after="0"/>
              <w:ind w:left="0" w:right="0" w:hanging="0"/>
              <w:jc w:val="left"/>
              <w:rPr/>
            </w:pPr>
            <w:r>
              <w:rPr/>
              <w:t>  ​ ​ ​</w:t>
            </w:r>
          </w:p>
        </w:tc>
        <w:tc>
          <w:tcPr>
            <w:tcW w:w="13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Payment Date</w:t>
            </w:r>
          </w:p>
        </w:tc>
      </w:tr>
      <w:tr>
        <w:trPr/>
        <w:tc>
          <w:tcPr>
            <w:tcW w:w="4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0.20</w:t>
            </w:r>
          </w:p>
        </w:tc>
        <w:tc>
          <w:tcPr>
            <w:tcW w:w="346" w:type="dxa"/>
            <w:tcBorders/>
            <w:shd w:fill="CCEEFF" w:val="clear"/>
            <w:vAlign w:val="center"/>
          </w:tcPr>
          <w:p>
            <w:pPr>
              <w:pStyle w:val="TableContents"/>
              <w:bidi w:val="0"/>
              <w:spacing w:before="0" w:after="0"/>
              <w:ind w:left="0" w:right="0" w:hanging="0"/>
              <w:jc w:val="left"/>
              <w:rPr/>
            </w:pPr>
            <w:r>
              <w:rPr/>
              <w:t>​</w:t>
            </w:r>
          </w:p>
        </w:tc>
        <w:tc>
          <w:tcPr>
            <w:tcW w:w="148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February 3, 2026</w:t>
            </w:r>
          </w:p>
        </w:tc>
        <w:tc>
          <w:tcPr>
            <w:tcW w:w="346" w:type="dxa"/>
            <w:tcBorders/>
            <w:shd w:fill="CCEEFF" w:val="clear"/>
            <w:vAlign w:val="center"/>
          </w:tcPr>
          <w:p>
            <w:pPr>
              <w:pStyle w:val="TableContents"/>
              <w:bidi w:val="0"/>
              <w:spacing w:before="0" w:after="0"/>
              <w:ind w:left="0" w:right="0" w:hanging="0"/>
              <w:jc w:val="left"/>
              <w:rPr/>
            </w:pPr>
            <w:r>
              <w:rPr/>
              <w:t>​</w:t>
            </w:r>
          </w:p>
        </w:tc>
        <w:tc>
          <w:tcPr>
            <w:tcW w:w="159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February 17, 2026</w:t>
            </w:r>
          </w:p>
        </w:tc>
        <w:tc>
          <w:tcPr>
            <w:tcW w:w="346" w:type="dxa"/>
            <w:tcBorders/>
            <w:shd w:fill="CCEEFF" w:val="clear"/>
            <w:vAlign w:val="center"/>
          </w:tcPr>
          <w:p>
            <w:pPr>
              <w:pStyle w:val="TableContents"/>
              <w:bidi w:val="0"/>
              <w:spacing w:before="0" w:after="0"/>
              <w:ind w:left="0" w:right="0" w:hanging="0"/>
              <w:jc w:val="left"/>
              <w:rPr/>
            </w:pPr>
            <w:r>
              <w:rPr/>
              <w:t>​</w:t>
            </w:r>
          </w:p>
        </w:tc>
        <w:tc>
          <w:tcPr>
            <w:tcW w:w="133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6, 2026</w:t>
            </w:r>
          </w:p>
        </w:tc>
      </w:tr>
      <w:tr>
        <w:trPr/>
        <w:tc>
          <w:tcPr>
            <w:tcW w:w="4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0.20</w:t>
            </w:r>
          </w:p>
        </w:tc>
        <w:tc>
          <w:tcPr>
            <w:tcW w:w="346" w:type="dxa"/>
            <w:tcBorders/>
            <w:vAlign w:val="center"/>
          </w:tcPr>
          <w:p>
            <w:pPr>
              <w:pStyle w:val="TableContents"/>
              <w:bidi w:val="0"/>
              <w:spacing w:before="0" w:after="0"/>
              <w:ind w:left="0" w:right="0" w:hanging="0"/>
              <w:jc w:val="left"/>
              <w:rPr/>
            </w:pPr>
            <w:r>
              <w:rPr/>
              <w:t>​</w:t>
            </w:r>
          </w:p>
        </w:tc>
        <w:tc>
          <w:tcPr>
            <w:tcW w:w="14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April 28, 2026</w:t>
            </w:r>
          </w:p>
        </w:tc>
        <w:tc>
          <w:tcPr>
            <w:tcW w:w="346" w:type="dxa"/>
            <w:tcBorders/>
            <w:vAlign w:val="center"/>
          </w:tcPr>
          <w:p>
            <w:pPr>
              <w:pStyle w:val="TableContents"/>
              <w:bidi w:val="0"/>
              <w:spacing w:before="0" w:after="0"/>
              <w:ind w:left="0" w:right="0" w:hanging="0"/>
              <w:jc w:val="left"/>
              <w:rPr/>
            </w:pPr>
            <w:r>
              <w:rPr/>
              <w:t>​</w:t>
            </w:r>
          </w:p>
        </w:tc>
        <w:tc>
          <w:tcPr>
            <w:tcW w:w="15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May 12, 2026</w:t>
            </w:r>
          </w:p>
        </w:tc>
        <w:tc>
          <w:tcPr>
            <w:tcW w:w="346" w:type="dxa"/>
            <w:tcBorders/>
            <w:vAlign w:val="center"/>
          </w:tcPr>
          <w:p>
            <w:pPr>
              <w:pStyle w:val="TableContents"/>
              <w:bidi w:val="0"/>
              <w:spacing w:before="0" w:after="0"/>
              <w:ind w:left="0" w:right="0" w:hanging="0"/>
              <w:jc w:val="left"/>
              <w:rPr/>
            </w:pPr>
            <w:r>
              <w:rPr/>
              <w:t>​</w:t>
            </w:r>
          </w:p>
        </w:tc>
        <w:tc>
          <w:tcPr>
            <w:tcW w:w="13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May 29, 2026</w:t>
            </w:r>
          </w:p>
        </w:tc>
      </w:tr>
    </w:tbl>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On July 29, 2026, we announced that our Board of Directors declared a quarterly cash dividend on our common stock of $0.20 per share. The dividend will be paid on August 28, 2026 to all stockholders of record as of the close of business on August 11, 2026. The declaration and payment of any future dividends is at the discretion of our Board of Directors and will depend upon our financial position, strategic plans, general business conditions and any other factors deemed relevant by our Board of Directors.</w:t>
      </w:r>
    </w:p>
    <w:p>
      <w:pPr>
        <w:pStyle w:val="TextBody"/>
        <w:bidi w:val="0"/>
        <w:spacing w:before="0" w:after="0"/>
        <w:ind w:left="0" w:right="0" w:hanging="0"/>
        <w:jc w:val="left"/>
        <w:rPr/>
      </w:pPr>
      <w:r>
        <w:rPr/>
        <w:t>​</w:t>
      </w:r>
    </w:p>
    <w:p>
      <w:pPr>
        <w:pStyle w:val="TextBody"/>
        <w:bidi w:val="0"/>
        <w:spacing w:before="0" w:after="0"/>
        <w:ind w:left="360" w:right="515" w:hanging="0"/>
        <w:jc w:val="left"/>
        <w:rPr>
          <w:rFonts w:ascii="Times New Roman;Times;serif" w:hAnsi="Times New Roman;Times;serif"/>
          <w:b/>
          <w:i/>
          <w:sz w:val="20"/>
        </w:rPr>
      </w:pPr>
      <w:r>
        <w:rPr>
          <w:rFonts w:ascii="Times New Roman;Times;serif" w:hAnsi="Times New Roman;Times;serif"/>
          <w:b/>
          <w:i/>
          <w:sz w:val="20"/>
        </w:rPr>
        <w:t>Summary of Sources and Uses of Cash</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Cash flows from operating, investing and financing activities for the six months ended June 30, 2026 and 2025, as reflected in our Unaudited Condensed Consolidated Statements of Cash Flows included in Item 1 of this Quarterly Report on Form 10-Q, are summarized in the following table (in millions):</w:t>
      </w:r>
    </w:p>
    <w:tbl>
      <w:tblPr>
        <w:tblW w:w="6704" w:type="dxa"/>
        <w:jc w:val="left"/>
        <w:tblInd w:w="0" w:type="dxa"/>
        <w:tblLayout w:type="fixed"/>
        <w:tblCellMar>
          <w:top w:w="0" w:type="dxa"/>
          <w:left w:w="0" w:type="dxa"/>
          <w:bottom w:w="0" w:type="dxa"/>
          <w:right w:w="0" w:type="dxa"/>
        </w:tblCellMar>
      </w:tblPr>
      <w:tblGrid>
        <w:gridCol w:w="4201"/>
        <w:gridCol w:w="346"/>
        <w:gridCol w:w="229"/>
        <w:gridCol w:w="637"/>
        <w:gridCol w:w="376"/>
        <w:gridCol w:w="229"/>
        <w:gridCol w:w="686"/>
      </w:tblGrid>
      <w:tr>
        <w:trPr/>
        <w:tc>
          <w:tcPr>
            <w:tcW w:w="4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2667635" cy="175260"/>
                      <wp:effectExtent l="0" t="0" r="0" b="0"/>
                      <wp:wrapNone/>
                      <wp:docPr id="373" name="Frame373"/>
                      <a:graphic xmlns:a="http://schemas.openxmlformats.org/drawingml/2006/main">
                        <a:graphicData uri="http://schemas.microsoft.com/office/word/2010/wordprocessingShape">
                          <wps:wsp>
                            <wps:cNvSpPr txBox="1"/>
                            <wps:spPr>
                              <a:xfrm>
                                <a:off x="0" y="0"/>
                                <a:ext cx="2667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219710" cy="175260"/>
                      <wp:effectExtent l="0" t="0" r="0" b="0"/>
                      <wp:wrapNone/>
                      <wp:docPr id="374" name="Frame3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145415" cy="175260"/>
                      <wp:effectExtent l="0" t="0" r="0" b="0"/>
                      <wp:wrapNone/>
                      <wp:docPr id="375" name="Frame375"/>
                      <a:graphic xmlns:a="http://schemas.openxmlformats.org/drawingml/2006/main">
                        <a:graphicData uri="http://schemas.microsoft.com/office/word/2010/wordprocessingShape">
                          <wps:wsp>
                            <wps:cNvSpPr txBox="1"/>
                            <wps:spPr>
                              <a:xfrm>
                                <a:off x="0" y="0"/>
                                <a:ext cx="145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404495" cy="175260"/>
                      <wp:effectExtent l="0" t="0" r="0" b="0"/>
                      <wp:wrapNone/>
                      <wp:docPr id="376" name="Frame376"/>
                      <a:graphic xmlns:a="http://schemas.openxmlformats.org/drawingml/2006/main">
                        <a:graphicData uri="http://schemas.microsoft.com/office/word/2010/wordprocessingShape">
                          <wps:wsp>
                            <wps:cNvSpPr txBox="1"/>
                            <wps:spPr>
                              <a:xfrm>
                                <a:off x="0" y="0"/>
                                <a:ext cx="404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238760" cy="175260"/>
                      <wp:effectExtent l="0" t="0" r="0" b="0"/>
                      <wp:wrapNone/>
                      <wp:docPr id="377" name="Frame377"/>
                      <a:graphic xmlns:a="http://schemas.openxmlformats.org/drawingml/2006/main">
                        <a:graphicData uri="http://schemas.microsoft.com/office/word/2010/wordprocessingShape">
                          <wps:wsp>
                            <wps:cNvSpPr txBox="1"/>
                            <wps:spPr>
                              <a:xfrm>
                                <a:off x="0" y="0"/>
                                <a:ext cx="238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145415" cy="175260"/>
                      <wp:effectExtent l="0" t="0" r="0" b="0"/>
                      <wp:wrapNone/>
                      <wp:docPr id="378" name="Frame378"/>
                      <a:graphic xmlns:a="http://schemas.openxmlformats.org/drawingml/2006/main">
                        <a:graphicData uri="http://schemas.microsoft.com/office/word/2010/wordprocessingShape">
                          <wps:wsp>
                            <wps:cNvSpPr txBox="1"/>
                            <wps:spPr>
                              <a:xfrm>
                                <a:off x="0" y="0"/>
                                <a:ext cx="145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435610" cy="175260"/>
                      <wp:effectExtent l="0" t="0" r="0" b="0"/>
                      <wp:wrapNone/>
                      <wp:docPr id="379" name="Frame379"/>
                      <a:graphic xmlns:a="http://schemas.openxmlformats.org/drawingml/2006/main">
                        <a:graphicData uri="http://schemas.microsoft.com/office/word/2010/wordprocessingShape">
                          <wps:wsp>
                            <wps:cNvSpPr txBox="1"/>
                            <wps:spPr>
                              <a:xfrm>
                                <a:off x="0" y="0"/>
                                <a:ext cx="435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pPr>
            <w:r>
              <w:rPr/>
              <w:t>​</w:t>
            </w:r>
          </w:p>
        </w:tc>
        <w:tc>
          <w:tcPr>
            <w:tcW w:w="637"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left"/>
              <w:rPr/>
            </w:pPr>
            <w:r>
              <w:rPr/>
              <w:t>​</w:t>
            </w:r>
          </w:p>
        </w:tc>
      </w:tr>
      <w:tr>
        <w:trPr/>
        <w:tc>
          <w:tcPr>
            <w:tcW w:w="42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5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42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76" w:type="dxa"/>
            <w:tcBorders/>
            <w:vAlign w:val="center"/>
          </w:tcPr>
          <w:p>
            <w:pPr>
              <w:pStyle w:val="TableContents"/>
              <w:bidi w:val="0"/>
              <w:spacing w:before="0" w:after="0"/>
              <w:ind w:left="0" w:right="0" w:hanging="0"/>
              <w:jc w:val="left"/>
              <w:rPr/>
            </w:pPr>
            <w:r>
              <w:rPr/>
              <w:t>  ​ ​ ​</w:t>
            </w:r>
          </w:p>
        </w:tc>
        <w:tc>
          <w:tcPr>
            <w:tcW w:w="9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(49.5)</w:t>
            </w:r>
          </w:p>
        </w:tc>
        <w:tc>
          <w:tcPr>
            <w:tcW w:w="376" w:type="dxa"/>
            <w:tcBorders/>
            <w:shd w:fill="CCEEFF" w:val="clear"/>
            <w:vAlign w:val="center"/>
          </w:tcPr>
          <w:p>
            <w:pPr>
              <w:pStyle w:val="TableContents"/>
              <w:bidi w:val="0"/>
              <w:spacing w:before="0" w:after="0"/>
              <w:ind w:left="0" w:right="0" w:hanging="0"/>
              <w:jc w:val="right"/>
              <w:rPr/>
            </w:pPr>
            <w:r>
              <w:rPr/>
              <w:t>​</w:t>
            </w:r>
          </w:p>
        </w:tc>
        <w:tc>
          <w:tcPr>
            <w:tcW w:w="22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w:t>
            </w:r>
          </w:p>
        </w:tc>
      </w:tr>
      <w:tr>
        <w:trPr/>
        <w:tc>
          <w:tcPr>
            <w:tcW w:w="4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provided by investing activities</w:t>
            </w:r>
          </w:p>
        </w:tc>
        <w:tc>
          <w:tcPr>
            <w:tcW w:w="34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right"/>
              <w:rPr/>
            </w:pPr>
            <w:r>
              <w:rPr/>
              <w:t> </w:t>
            </w:r>
          </w:p>
        </w:tc>
        <w:tc>
          <w:tcPr>
            <w:tcW w:w="6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c>
          <w:tcPr>
            <w:tcW w:w="376" w:type="dxa"/>
            <w:tcBorders/>
            <w:vAlign w:val="center"/>
          </w:tcPr>
          <w:p>
            <w:pPr>
              <w:pStyle w:val="TableContents"/>
              <w:bidi w:val="0"/>
              <w:spacing w:before="0" w:after="0"/>
              <w:ind w:left="0" w:right="0" w:hanging="0"/>
              <w:jc w:val="right"/>
              <w:rPr/>
            </w:pPr>
            <w:r>
              <w:rPr/>
              <w:t>​</w:t>
            </w:r>
          </w:p>
        </w:tc>
        <w:tc>
          <w:tcPr>
            <w:tcW w:w="229" w:type="dxa"/>
            <w:tcBorders/>
            <w:vAlign w:val="center"/>
          </w:tcPr>
          <w:p>
            <w:pPr>
              <w:pStyle w:val="TableContents"/>
              <w:bidi w:val="0"/>
              <w:spacing w:before="0" w:after="0"/>
              <w:ind w:left="0" w:right="0" w:hanging="0"/>
              <w:jc w:val="right"/>
              <w:rPr/>
            </w:pPr>
            <w:r>
              <w:rPr/>
              <w:t> </w:t>
            </w:r>
          </w:p>
        </w:tc>
        <w:tc>
          <w:tcPr>
            <w:tcW w:w="6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103.1</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6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w:t>
            </w:r>
          </w:p>
        </w:tc>
        <w:tc>
          <w:tcPr>
            <w:tcW w:w="376" w:type="dxa"/>
            <w:tcBorders/>
            <w:shd w:fill="CCEEFF" w:val="clear"/>
            <w:vAlign w:val="center"/>
          </w:tcPr>
          <w:p>
            <w:pPr>
              <w:pStyle w:val="TableContents"/>
              <w:bidi w:val="0"/>
              <w:spacing w:before="0" w:after="0"/>
              <w:ind w:left="0" w:right="0" w:hanging="0"/>
              <w:jc w:val="right"/>
              <w:rPr/>
            </w:pPr>
            <w:r>
              <w:rPr/>
              <w:t>​</w:t>
            </w:r>
          </w:p>
        </w:tc>
        <w:tc>
          <w:tcPr>
            <w:tcW w:w="2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6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(68.5)</w:t>
            </w:r>
          </w:p>
        </w:tc>
      </w:tr>
      <w:tr>
        <w:trPr/>
        <w:tc>
          <w:tcPr>
            <w:tcW w:w="4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(Decrease) increase in cash and cash equivalents</w:t>
            </w:r>
          </w:p>
        </w:tc>
        <w:tc>
          <w:tcPr>
            <w:tcW w:w="346" w:type="dxa"/>
            <w:tcBorders/>
            <w:vAlign w:val="center"/>
          </w:tcPr>
          <w:p>
            <w:pPr>
              <w:pStyle w:val="TableContents"/>
              <w:bidi w:val="0"/>
              <w:spacing w:before="0" w:after="0"/>
              <w:ind w:left="0" w:right="0" w:hanging="0"/>
              <w:jc w:val="left"/>
              <w:rPr/>
            </w:pPr>
            <w:r>
              <w:rPr/>
              <w:t>​</w:t>
            </w:r>
          </w:p>
        </w:tc>
        <w:tc>
          <w:tcPr>
            <w:tcW w:w="22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(69.5)</w:t>
            </w:r>
          </w:p>
        </w:tc>
        <w:tc>
          <w:tcPr>
            <w:tcW w:w="376" w:type="dxa"/>
            <w:tcBorders/>
            <w:vAlign w:val="center"/>
          </w:tcPr>
          <w:p>
            <w:pPr>
              <w:pStyle w:val="TableContents"/>
              <w:bidi w:val="0"/>
              <w:spacing w:before="0" w:after="0"/>
              <w:ind w:left="0" w:right="0" w:hanging="0"/>
              <w:jc w:val="right"/>
              <w:rPr/>
            </w:pPr>
            <w:r>
              <w:rPr/>
              <w:t>​</w:t>
            </w:r>
          </w:p>
        </w:tc>
        <w:tc>
          <w:tcPr>
            <w:tcW w:w="22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8.4</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i/>
          <w:sz w:val="20"/>
        </w:rPr>
        <w:t>Cash used in operating activities</w:t>
      </w:r>
      <w:r>
        <w:rPr>
          <w:rFonts w:ascii="Times New Roman;Times;serif" w:hAnsi="Times New Roman;Times;serif"/>
          <w:sz w:val="20"/>
        </w:rPr>
        <w:t xml:space="preserve"> is summarized as follows (in millions):</w:t>
      </w:r>
    </w:p>
    <w:p>
      <w:pPr>
        <w:pStyle w:val="TextBody"/>
        <w:bidi w:val="0"/>
        <w:spacing w:before="0" w:after="0"/>
        <w:ind w:left="0" w:right="0" w:firstLine="360"/>
        <w:jc w:val="left"/>
        <w:rPr/>
      </w:pPr>
      <w:r>
        <w:rPr/>
        <w:t>​</w:t>
      </w:r>
    </w:p>
    <w:tbl>
      <w:tblPr>
        <w:tblW w:w="9116" w:type="dxa"/>
        <w:jc w:val="left"/>
        <w:tblInd w:w="0" w:type="dxa"/>
        <w:tblLayout w:type="fixed"/>
        <w:tblCellMar>
          <w:top w:w="0" w:type="dxa"/>
          <w:left w:w="0" w:type="dxa"/>
          <w:bottom w:w="0" w:type="dxa"/>
          <w:right w:w="0" w:type="dxa"/>
        </w:tblCellMar>
      </w:tblPr>
      <w:tblGrid>
        <w:gridCol w:w="6316"/>
        <w:gridCol w:w="146"/>
        <w:gridCol w:w="211"/>
        <w:gridCol w:w="586"/>
        <w:gridCol w:w="109"/>
        <w:gridCol w:w="211"/>
        <w:gridCol w:w="586"/>
        <w:gridCol w:w="109"/>
        <w:gridCol w:w="211"/>
        <w:gridCol w:w="631"/>
      </w:tblGrid>
      <w:tr>
        <w:trPr/>
        <w:tc>
          <w:tcPr>
            <w:tcW w:w="6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4010660" cy="175260"/>
                      <wp:effectExtent l="0" t="0" r="0" b="0"/>
                      <wp:wrapNone/>
                      <wp:docPr id="380" name="Frame380"/>
                      <a:graphic xmlns:a="http://schemas.openxmlformats.org/drawingml/2006/main">
                        <a:graphicData uri="http://schemas.microsoft.com/office/word/2010/wordprocessingShape">
                          <wps:wsp>
                            <wps:cNvSpPr txBox="1"/>
                            <wps:spPr>
                              <a:xfrm>
                                <a:off x="0" y="0"/>
                                <a:ext cx="401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92710" cy="175260"/>
                      <wp:effectExtent l="0" t="0" r="0" b="0"/>
                      <wp:wrapNone/>
                      <wp:docPr id="381" name="Frame381"/>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133985" cy="175260"/>
                      <wp:effectExtent l="0" t="0" r="0" b="0"/>
                      <wp:wrapNone/>
                      <wp:docPr id="382" name="Frame38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372110" cy="175260"/>
                      <wp:effectExtent l="0" t="0" r="0" b="0"/>
                      <wp:wrapNone/>
                      <wp:docPr id="383" name="Frame383"/>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69215" cy="175260"/>
                      <wp:effectExtent l="0" t="0" r="0" b="0"/>
                      <wp:wrapNone/>
                      <wp:docPr id="384" name="Frame38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133985" cy="175260"/>
                      <wp:effectExtent l="0" t="0" r="0" b="0"/>
                      <wp:wrapNone/>
                      <wp:docPr id="385" name="Frame38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372110" cy="175260"/>
                      <wp:effectExtent l="0" t="0" r="0" b="0"/>
                      <wp:wrapNone/>
                      <wp:docPr id="386" name="Frame386"/>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69215" cy="175260"/>
                      <wp:effectExtent l="0" t="0" r="0" b="0"/>
                      <wp:wrapNone/>
                      <wp:docPr id="387" name="Frame38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133985" cy="175260"/>
                      <wp:effectExtent l="0" t="0" r="0" b="0"/>
                      <wp:wrapNone/>
                      <wp:docPr id="388" name="Frame3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400685" cy="175260"/>
                      <wp:effectExtent l="0" t="0" r="0" b="0"/>
                      <wp:wrapNone/>
                      <wp:docPr id="389" name="Frame389"/>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31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center"/>
              <w:rPr/>
            </w:pPr>
            <w:r>
              <w:rPr/>
              <w:t> </w:t>
            </w:r>
          </w:p>
        </w:tc>
        <w:tc>
          <w:tcPr>
            <w:tcW w:w="2654"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631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center"/>
              <w:rPr/>
            </w:pPr>
            <w:r>
              <w:rPr/>
              <w:t>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0"/>
              <w:ind w:left="0" w:right="0" w:hanging="0"/>
              <w:jc w:val="center"/>
              <w:rPr/>
            </w:pPr>
            <w:r>
              <w:rPr/>
              <w:t>​</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center"/>
              <w:rPr/>
            </w:pPr>
            <w:r>
              <w:rPr/>
              <w:t>​</w:t>
            </w:r>
          </w:p>
        </w:tc>
        <w:tc>
          <w:tcPr>
            <w:tcW w:w="8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6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50.4</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w:t>
            </w:r>
          </w:p>
        </w:tc>
      </w:tr>
      <w:tr>
        <w:trPr/>
        <w:tc>
          <w:tcPr>
            <w:tcW w:w="6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Adjustments to reconcile net income to net cash used in operating activities:</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631" w:type="dxa"/>
            <w:tcBorders/>
            <w:vAlign w:val="center"/>
          </w:tcPr>
          <w:p>
            <w:pPr>
              <w:pStyle w:val="TableContents"/>
              <w:bidi w:val="0"/>
              <w:spacing w:before="0" w:after="0"/>
              <w:ind w:left="0" w:right="0" w:hanging="0"/>
              <w:jc w:val="right"/>
              <w:rPr/>
            </w:pPr>
            <w:r>
              <w:rPr/>
              <w:t>​</w:t>
            </w:r>
          </w:p>
        </w:tc>
      </w:tr>
      <w:tr>
        <w:trPr/>
        <w:tc>
          <w:tcPr>
            <w:tcW w:w="6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r>
      <w:tr>
        <w:trPr/>
        <w:tc>
          <w:tcPr>
            <w:tcW w:w="6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Adjustments to credit losses reserve</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w:t>
            </w:r>
          </w:p>
        </w:tc>
      </w:tr>
      <w:tr>
        <w:trPr/>
        <w:tc>
          <w:tcPr>
            <w:tcW w:w="6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w:t>
            </w:r>
          </w:p>
        </w:tc>
      </w:tr>
      <w:tr>
        <w:trPr/>
        <w:tc>
          <w:tcPr>
            <w:tcW w:w="6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income taxes</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w:t>
            </w:r>
          </w:p>
        </w:tc>
      </w:tr>
      <w:tr>
        <w:trPr/>
        <w:tc>
          <w:tcPr>
            <w:tcW w:w="6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discount on short-term investments, net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r>
      <w:tr>
        <w:trPr/>
        <w:tc>
          <w:tcPr>
            <w:tcW w:w="6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adjustments</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r>
      <w:tr>
        <w:trPr/>
        <w:tc>
          <w:tcPr>
            <w:tcW w:w="6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assets and liabilities: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31" w:type="dxa"/>
            <w:tcBorders/>
            <w:shd w:fill="CCEEFF" w:val="clear"/>
            <w:vAlign w:val="center"/>
          </w:tcPr>
          <w:p>
            <w:pPr>
              <w:pStyle w:val="TableContents"/>
              <w:bidi w:val="0"/>
              <w:spacing w:before="0" w:after="0"/>
              <w:ind w:left="0" w:right="0" w:hanging="0"/>
              <w:jc w:val="right"/>
              <w:rPr/>
            </w:pPr>
            <w:r>
              <w:rPr/>
              <w:t>​</w:t>
            </w:r>
          </w:p>
        </w:tc>
      </w:tr>
      <w:tr>
        <w:trPr/>
        <w:tc>
          <w:tcPr>
            <w:tcW w:w="6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(80.6)</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(53.9)</w:t>
            </w:r>
          </w:p>
        </w:tc>
      </w:tr>
      <w:tr>
        <w:trPr/>
        <w:tc>
          <w:tcPr>
            <w:tcW w:w="6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Inventories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(61.5)</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(38.4)</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w:t>
            </w:r>
          </w:p>
        </w:tc>
      </w:tr>
      <w:tr>
        <w:trPr/>
        <w:tc>
          <w:tcPr>
            <w:tcW w:w="6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r>
      <w:tr>
        <w:trPr/>
        <w:tc>
          <w:tcPr>
            <w:tcW w:w="6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non-current assets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6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39.3</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35.9</w:t>
            </w:r>
          </w:p>
        </w:tc>
      </w:tr>
      <w:tr>
        <w:trPr/>
        <w:tc>
          <w:tcPr>
            <w:tcW w:w="6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 and other liabilities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r>
      <w:tr>
        <w:trPr/>
        <w:tc>
          <w:tcPr>
            <w:tcW w:w="6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(49.5)</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w:t>
            </w:r>
          </w:p>
        </w:tc>
      </w:tr>
    </w:tbl>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decrease in net cash from operating activities of $23.3 million for the six months ended June 30, 2026 was primarily attributable to changes in accounts receivable, accounts payable, and inventories of $53.9 million, $35.9 million, and $23.1 million, respectively. The change in cash from operating activities attributable to accounts receivable is primarily driven by the timing of collections. The change in cash from operating activities attributable to accounts payable is primarily due to the timing of payments. The change in cash from operating activities attributable to inventories is primarily due to an increase in inventory purchases related to customer rollouts and management’s decision to secure supply.</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 order to manage our working capital and operating cash needs, we monitor our cash conversion cycle, defined as days of sales outstanding in accounts receivable plus days of supply in inventory minus days of purchases outstanding in accounts payable, based on a rolling three-month average. Components of our cash conversion cycle are as follows:</w:t>
      </w:r>
    </w:p>
    <w:p>
      <w:pPr>
        <w:pStyle w:val="TextBody"/>
        <w:bidi w:val="0"/>
        <w:spacing w:before="0" w:after="0"/>
        <w:ind w:left="0" w:right="0" w:hanging="0"/>
        <w:jc w:val="left"/>
        <w:rPr/>
      </w:pPr>
      <w:r>
        <w:rPr/>
        <w:t>​</w:t>
      </w:r>
    </w:p>
    <w:tbl>
      <w:tblPr>
        <w:tblW w:w="4654" w:type="dxa"/>
        <w:jc w:val="left"/>
        <w:tblInd w:w="0" w:type="dxa"/>
        <w:tblLayout w:type="fixed"/>
        <w:tblCellMar>
          <w:top w:w="0" w:type="dxa"/>
          <w:left w:w="0" w:type="dxa"/>
          <w:bottom w:w="0" w:type="dxa"/>
          <w:right w:w="0" w:type="dxa"/>
        </w:tblCellMar>
      </w:tblPr>
      <w:tblGrid>
        <w:gridCol w:w="3301"/>
        <w:gridCol w:w="109"/>
        <w:gridCol w:w="109"/>
        <w:gridCol w:w="436"/>
        <w:gridCol w:w="109"/>
        <w:gridCol w:w="109"/>
        <w:gridCol w:w="481"/>
      </w:tblGrid>
      <w:tr>
        <w:trPr/>
        <w:tc>
          <w:tcPr>
            <w:tcW w:w="3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2096135" cy="175260"/>
                      <wp:effectExtent l="0" t="0" r="0" b="0"/>
                      <wp:wrapNone/>
                      <wp:docPr id="390" name="Frame390"/>
                      <a:graphic xmlns:a="http://schemas.openxmlformats.org/drawingml/2006/main">
                        <a:graphicData uri="http://schemas.microsoft.com/office/word/2010/wordprocessingShape">
                          <wps:wsp>
                            <wps:cNvSpPr txBox="1"/>
                            <wps:spPr>
                              <a:xfrm>
                                <a:off x="0" y="0"/>
                                <a:ext cx="2096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69215" cy="175260"/>
                      <wp:effectExtent l="0" t="0" r="0" b="0"/>
                      <wp:wrapNone/>
                      <wp:docPr id="391" name="Frame39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69215" cy="175260"/>
                      <wp:effectExtent l="0" t="0" r="0" b="0"/>
                      <wp:wrapNone/>
                      <wp:docPr id="392" name="Frame39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276860" cy="175260"/>
                      <wp:effectExtent l="0" t="0" r="0" b="0"/>
                      <wp:wrapNone/>
                      <wp:docPr id="393" name="Frame393"/>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69215" cy="175260"/>
                      <wp:effectExtent l="0" t="0" r="0" b="0"/>
                      <wp:wrapNone/>
                      <wp:docPr id="394" name="Frame39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69215" cy="175260"/>
                      <wp:effectExtent l="0" t="0" r="0" b="0"/>
                      <wp:wrapNone/>
                      <wp:docPr id="395" name="Frame39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305435" cy="175260"/>
                      <wp:effectExtent l="0" t="0" r="0" b="0"/>
                      <wp:wrapNone/>
                      <wp:docPr id="396" name="Frame396"/>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24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 days)</w:t>
            </w:r>
          </w:p>
        </w:tc>
        <w:tc>
          <w:tcPr>
            <w:tcW w:w="109" w:type="dxa"/>
            <w:tcBorders/>
            <w:vAlign w:val="center"/>
          </w:tcPr>
          <w:p>
            <w:pPr>
              <w:pStyle w:val="TableContents"/>
              <w:bidi w:val="0"/>
              <w:spacing w:before="0" w:after="0"/>
              <w:ind w:left="0" w:right="0" w:hanging="0"/>
              <w:jc w:val="left"/>
              <w:rPr/>
            </w:pPr>
            <w:r>
              <w:rPr/>
              <w:t>​</w:t>
            </w:r>
          </w:p>
        </w:tc>
        <w:tc>
          <w:tcPr>
            <w:tcW w:w="5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0"/>
              <w:ind w:left="0" w:right="0" w:hanging="0"/>
              <w:jc w:val="center"/>
              <w:rPr/>
            </w:pPr>
            <w:r>
              <w:rPr/>
              <w:t>​</w:t>
            </w:r>
          </w:p>
        </w:tc>
        <w:tc>
          <w:tcPr>
            <w:tcW w:w="5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30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Days of sales outstanding (DSO)</w:t>
            </w:r>
            <w:r>
              <w:rPr>
                <w:rFonts w:ascii="Times New Roman;Times;serif" w:hAnsi="Times New Roman;Times;serif"/>
                <w:sz w:val="15"/>
              </w:rPr>
              <w:t>(1)</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w:t>
            </w:r>
          </w:p>
        </w:tc>
        <w:tc>
          <w:tcPr>
            <w:tcW w:w="10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r>
      <w:tr>
        <w:trPr/>
        <w:tc>
          <w:tcPr>
            <w:tcW w:w="330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Days of supply in inventory (DIO)</w:t>
            </w:r>
            <w:r>
              <w:rPr>
                <w:rFonts w:ascii="Times New Roman;Times;serif" w:hAnsi="Times New Roman;Times;serif"/>
                <w:sz w:val="15"/>
              </w:rPr>
              <w:t>(2)</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10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r>
      <w:tr>
        <w:trPr/>
        <w:tc>
          <w:tcPr>
            <w:tcW w:w="330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Days of purchases outstanding (DPO)</w:t>
            </w:r>
            <w:r>
              <w:rPr>
                <w:rFonts w:ascii="Times New Roman;Times;serif" w:hAnsi="Times New Roman;Times;serif"/>
                <w:sz w:val="15"/>
              </w:rPr>
              <w:t>(3)</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c>
          <w:tcPr>
            <w:tcW w:w="109" w:type="dxa"/>
            <w:tcBorders/>
            <w:shd w:fill="CCEEFF" w:val="clear"/>
            <w:vAlign w:val="center"/>
          </w:tcPr>
          <w:p>
            <w:pPr>
              <w:pStyle w:val="TableContents"/>
              <w:bidi w:val="0"/>
              <w:spacing w:before="0" w:after="0"/>
              <w:ind w:left="0" w:right="0" w:hanging="0"/>
              <w:jc w:val="right"/>
              <w:rPr/>
            </w:pPr>
            <w:r>
              <w:rPr/>
              <w:t>​</w:t>
            </w:r>
          </w:p>
        </w:tc>
        <w:tc>
          <w:tcPr>
            <w:tcW w:w="10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4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conversion cycle</w:t>
            </w:r>
          </w:p>
        </w:tc>
        <w:tc>
          <w:tcPr>
            <w:tcW w:w="109" w:type="dxa"/>
            <w:tcBorders/>
            <w:vAlign w:val="center"/>
          </w:tcPr>
          <w:p>
            <w:pPr>
              <w:pStyle w:val="TableContents"/>
              <w:bidi w:val="0"/>
              <w:spacing w:before="0" w:after="0"/>
              <w:ind w:left="0" w:right="0" w:hanging="0"/>
              <w:jc w:val="left"/>
              <w:rPr/>
            </w:pPr>
            <w:r>
              <w:rPr/>
              <w:t>​</w:t>
            </w:r>
          </w:p>
        </w:tc>
        <w:tc>
          <w:tcPr>
            <w:tcW w:w="109"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4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c>
          <w:tcPr>
            <w:tcW w:w="109" w:type="dxa"/>
            <w:tcBorders/>
            <w:vAlign w:val="center"/>
          </w:tcPr>
          <w:p>
            <w:pPr>
              <w:pStyle w:val="TableContents"/>
              <w:bidi w:val="0"/>
              <w:spacing w:before="0" w:after="0"/>
              <w:ind w:left="0" w:right="0" w:hanging="0"/>
              <w:jc w:val="right"/>
              <w:rPr/>
            </w:pPr>
            <w:r>
              <w:rPr/>
              <w:t>​</w:t>
            </w:r>
          </w:p>
        </w:tc>
        <w:tc>
          <w:tcPr>
            <w:tcW w:w="109"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48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44</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44"/>
        <w:gridCol w:w="9861"/>
      </w:tblGrid>
      <w:tr>
        <w:trPr/>
        <w:tc>
          <w:tcPr>
            <w:tcW w:w="3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the trade receivable at the end of the quarter divided by average daily net sales for the same three-month period.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41"/>
        <w:gridCol w:w="9864"/>
      </w:tblGrid>
      <w:tr>
        <w:trPr/>
        <w:tc>
          <w:tcPr>
            <w:tcW w:w="3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8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the inventory balance at the end of the quarter divided by average daily cost of sales for the same three-month period.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38"/>
        <w:gridCol w:w="9867"/>
      </w:tblGrid>
      <w:tr>
        <w:trPr/>
        <w:tc>
          <w:tcPr>
            <w:tcW w:w="3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8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the accounts payable balance at the end of the quarter divided by average daily cost of sales for the same three-month period.</w:t>
            </w:r>
          </w:p>
        </w:tc>
      </w:tr>
    </w:tbl>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cash conversion cycle increased to 49 days at June 30, 2026, compared to 44 days at June 30, 2025, as evidenced in the above cash conversion table. The increase in DSO is primarily due to the increase in trade receivables as of June 30, 2026 compared to June 30, 2025. The increase in DIO is primarily due to the increase in inventory as of June 30, 2026 compared to June 30, 2025. The increase in DPO is primarily due to the increase in accounts payable as of June 30, 2026 compared to June 30, 2025.</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Arial Unicode MS" w:hAnsi="Arial Unicode MS"/>
          <w:sz w:val="18"/>
        </w:rPr>
      </w:pPr>
      <w:r>
        <w:rPr>
          <w:rFonts w:ascii="Times New Roman;Times;serif" w:hAnsi="Times New Roman;Times;serif"/>
          <w:i/>
          <w:sz w:val="20"/>
        </w:rPr>
        <w:t>Cash (used in) provided by investing activities</w:t>
      </w:r>
      <w:r>
        <w:rPr>
          <w:rFonts w:ascii="Arial Unicode MS" w:hAnsi="Arial Unicode MS"/>
          <w:sz w:val="18"/>
        </w:rPr>
        <w:t xml:space="preserve"> </w:t>
      </w:r>
      <w:r>
        <w:rPr>
          <w:rFonts w:ascii="Times New Roman;Times;serif" w:hAnsi="Times New Roman;Times;serif"/>
          <w:sz w:val="20"/>
        </w:rPr>
        <w:t>for the six months ended June 30, 2026 consisted of $105.7 million of purchases of</w:t>
      </w:r>
      <w:r>
        <w:rPr>
          <w:rFonts w:ascii="Arial Unicode MS" w:hAnsi="Arial Unicode MS"/>
          <w:sz w:val="18"/>
        </w:rPr>
        <w:t xml:space="preserve"> </w:t>
      </w:r>
      <w:r>
        <w:rPr>
          <w:rFonts w:ascii="Times New Roman;Times;serif" w:hAnsi="Times New Roman;Times;serif"/>
          <w:sz w:val="20"/>
        </w:rPr>
        <w:t xml:space="preserve">U.S. Government treasury securities, $103.2 million of maturities of U.S. Government treasury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Arial Unicode MS" w:hAnsi="Arial Unicode MS"/>
          <w:sz w:val="18"/>
        </w:rPr>
      </w:pPr>
      <w:r>
        <w:rPr>
          <w:rFonts w:ascii="Times New Roman;Times;serif" w:hAnsi="Times New Roman;Times;serif"/>
          <w:sz w:val="20"/>
        </w:rPr>
        <w:t>securities, and $3.9 million of purchases of property and equipment. The property and equipment expenditures were primarily for computer equipment and capitalized internally developed software in connection with investments in our IT infrastructure. In the prior year period, investing activities consisted of $52.4 million of purchases of</w:t>
      </w:r>
      <w:r>
        <w:rPr>
          <w:rFonts w:ascii="Arial Unicode MS" w:hAnsi="Arial Unicode MS"/>
          <w:sz w:val="18"/>
        </w:rPr>
        <w:t xml:space="preserve"> </w:t>
      </w:r>
      <w:r>
        <w:rPr>
          <w:rFonts w:ascii="Times New Roman;Times;serif" w:hAnsi="Times New Roman;Times;serif"/>
          <w:sz w:val="20"/>
        </w:rPr>
        <w:t>U.S. Government treasury securities, $108.8 million of sales of</w:t>
      </w:r>
      <w:r>
        <w:rPr>
          <w:rFonts w:ascii="Arial Unicode MS" w:hAnsi="Arial Unicode MS"/>
          <w:sz w:val="18"/>
        </w:rPr>
        <w:t xml:space="preserve"> </w:t>
      </w:r>
      <w:r>
        <w:rPr>
          <w:rFonts w:ascii="Times New Roman;Times;serif" w:hAnsi="Times New Roman;Times;serif"/>
          <w:sz w:val="20"/>
        </w:rPr>
        <w:t xml:space="preserve">U.S. Government treasury securities, $50.0 million of maturities of U.S. Government treasury securities, and $3.3 million of purchases of property and equipment. </w:t>
      </w:r>
    </w:p>
    <w:p>
      <w:pPr>
        <w:pStyle w:val="TextBody"/>
        <w:bidi w:val="0"/>
        <w:spacing w:before="100" w:after="100"/>
        <w:ind w:left="0" w:right="0" w:firstLine="360"/>
        <w:jc w:val="left"/>
        <w:rPr/>
      </w:pPr>
      <w:r>
        <w:rPr/>
        <w:t>​</w:t>
      </w:r>
    </w:p>
    <w:p>
      <w:pPr>
        <w:pStyle w:val="TextBody"/>
        <w:bidi w:val="0"/>
        <w:spacing w:before="0" w:after="0"/>
        <w:ind w:left="0" w:right="0" w:firstLine="360"/>
        <w:jc w:val="left"/>
        <w:rPr>
          <w:rFonts w:ascii="Arial Unicode MS" w:hAnsi="Arial Unicode MS"/>
          <w:sz w:val="18"/>
        </w:rPr>
      </w:pPr>
      <w:r>
        <w:rPr>
          <w:rFonts w:ascii="Times New Roman;Times;serif" w:hAnsi="Times New Roman;Times;serif"/>
          <w:i/>
          <w:sz w:val="20"/>
        </w:rPr>
        <w:t>Cash used in financing activities</w:t>
      </w:r>
      <w:r>
        <w:rPr>
          <w:rFonts w:ascii="Arial Unicode MS" w:hAnsi="Arial Unicode MS"/>
          <w:sz w:val="18"/>
        </w:rPr>
        <w:t xml:space="preserve"> </w:t>
      </w:r>
      <w:r>
        <w:rPr>
          <w:rFonts w:ascii="Times New Roman;Times;serif" w:hAnsi="Times New Roman;Times;serif"/>
          <w:sz w:val="20"/>
        </w:rPr>
        <w:t>for the six months ended June 30, 2026 consisted of $10.1 million of dividend payments, $2.5 million of treasury purchases, $0.7 million of excise tax payments on treasury purchases, $0.6 million of issuances of stock under the Employee Stock Purchase Plan, and $1.0 million of payments of payroll taxes on stock-based compensation through shares withheld. In the prior year period, financing activities consisted of $0.7 million of aggregate borrowings and repayments, $60.5 million of treasury purchases, $7.7 million of dividend payments, $0.6 million of issuances of stock under the Employee Stock Purchase Plan, and $0.9 million of payments of payroll taxes on stock-based compensation through shares withheld.</w:t>
      </w:r>
    </w:p>
    <w:p>
      <w:pPr>
        <w:pStyle w:val="TextBody"/>
        <w:bidi w:val="0"/>
        <w:spacing w:before="100" w:after="100"/>
        <w:ind w:left="0" w:right="0" w:hanging="0"/>
        <w:jc w:val="left"/>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Contractual Agreements</w:t>
      </w:r>
    </w:p>
    <w:p>
      <w:pPr>
        <w:pStyle w:val="TextBody"/>
        <w:bidi w:val="0"/>
        <w:spacing w:before="100" w:after="10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Below is a summary of our contractual obligations. For more information about our obligations, commitments, and contingencies, see our condensed consolidated financial statements and the accompanying notes included in this Quarterly Report on Form 10-Q.</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i/>
          <w:sz w:val="20"/>
        </w:rPr>
        <w:t>Supplier Finance Programs.</w:t>
      </w:r>
      <w:r>
        <w:rPr>
          <w:rFonts w:ascii="Times New Roman;Times;serif" w:hAnsi="Times New Roman;Times;serif"/>
          <w:sz w:val="20"/>
        </w:rPr>
        <w:t xml:space="preserve"> We have entered into agreements with financial institutions to facilitate the purchase of inventory from designated suppliers under certain terms and conditions to enhance liquidity. We do not incur any interest or other incremental expenses associated with these agreements as balances are paid when they are due. See Note 10, “Supplier Finance Programs,” of our Unaudited Condensed Consolidated Financial Statements for additional information.</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i/>
          <w:sz w:val="20"/>
        </w:rPr>
        <w:t>Operating Leases.</w:t>
      </w:r>
      <w:r>
        <w:rPr>
          <w:rFonts w:ascii="Times New Roman;Times;serif" w:hAnsi="Times New Roman;Times;serif"/>
          <w:sz w:val="20"/>
        </w:rPr>
        <w:t xml:space="preserve"> We lease facilities, including our corporate headquarters and a facility adjacent to our corporate headquarters, from a related party, which is a company affiliated with us through common ownership. The lease agreements of these two Merrimack, New Hampshire facilities have expired. We continue to occupy the facilities on a month-to-month basis under the terms of the prior written lease agreements. It is our intention to enter into a written, long-term lease for our corporate headquarters. We do not expect to occupy the adjacent facility long term, and accordingly we do not intend to enter into a written, long-term lease for the adjacent facility. We also lease facilities from third parties under non-cancelable operating leases. Certain leases require us to pay real estate taxes, insurance, and common area maintenance charges. See “Item 2. Properties” in our Annual Report on Form 10-K for the year ended December 31, 2025 for additional information regarding our operating leases.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Factors Affecting Sources of Liquidity</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Arial Unicode MS" w:hAnsi="Arial Unicode MS"/>
          <w:sz w:val="18"/>
        </w:rPr>
      </w:pPr>
      <w:r>
        <w:rPr>
          <w:rFonts w:ascii="Times New Roman;Times;serif" w:hAnsi="Times New Roman;Times;serif"/>
          <w:i/>
          <w:sz w:val="20"/>
        </w:rPr>
        <w:t xml:space="preserve">Internally Generated Funds. </w:t>
      </w:r>
      <w:r>
        <w:rPr>
          <w:rFonts w:ascii="Times New Roman;Times;serif" w:hAnsi="Times New Roman;Times;serif"/>
          <w:sz w:val="20"/>
        </w:rPr>
        <w:t xml:space="preserve">The key factors affecting our internally generated funds are our ability to manage costs and fully achieve our operating efficiencies, timely collection of our customer receivables, and management of our inventory levels. </w:t>
      </w:r>
    </w:p>
    <w:p>
      <w:pPr>
        <w:pStyle w:val="TextBody"/>
        <w:bidi w:val="0"/>
        <w:spacing w:before="100" w:after="10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i/>
          <w:sz w:val="20"/>
        </w:rPr>
        <w:t xml:space="preserve">Capital Markets. </w:t>
      </w:r>
      <w:r>
        <w:rPr>
          <w:rFonts w:ascii="Times New Roman;Times;serif" w:hAnsi="Times New Roman;Times;serif"/>
          <w:sz w:val="20"/>
        </w:rPr>
        <w:t>Our ability to raise additional funds in the capital market depends upon, among other things, general economic conditions, the condition of the IT industry, our financial performance and stock price, and the state of the capital markets. In addition, market volatility, inflation and interest rate fluctuations may increase our cost of financing or restrict our access to potential sources of future liquidity.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APPLICATION OF CRITICAL ACCOUNTING POLICIES AND ESTIMATES</w:t>
      </w:r>
    </w:p>
    <w:p>
      <w:pPr>
        <w:pStyle w:val="TextBody"/>
        <w:bidi w:val="0"/>
        <w:spacing w:before="0" w:after="24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Our critical accounting policies and estimates have not materially changed from those discussed in our Annual Report on Form 10-K for the year ended December 31, 2025.</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RECENTLY ISSUED FINANCIAL ACCOUNTING STANDARDS</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Recently issued financial accounting standards are detailed in Note 1, “Basis of Presentation,” in the Notes to our Unaudited Condensed Consolidated Financial Statements included in Part I, Item 1 of this Quarterly Report on Form 10-Q.</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07"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sz w:val="20"/>
        </w:rPr>
      </w:pPr>
      <w:bookmarkStart w:id="1565" w:name="ITEM3QuantitativeAndQualitativeDisclose"/>
      <w:bookmarkStart w:id="1566" w:name="_9c0aafca_8ba5_4a1e_86ff_9b31d39d9238"/>
      <w:bookmarkEnd w:id="1565"/>
      <w:bookmarkEnd w:id="1566"/>
      <w:r>
        <w:rPr>
          <w:rFonts w:ascii="Times New Roman;Times;serif" w:hAnsi="Times New Roman;Times;serif"/>
          <w:b/>
          <w:sz w:val="20"/>
        </w:rPr>
        <w:t>Item 3. Quantitative and Qualitative Disclosures About Market Risk</w:t>
      </w:r>
    </w:p>
    <w:p>
      <w:pPr>
        <w:pStyle w:val="TextBody"/>
        <w:bidi w:val="0"/>
        <w:spacing w:before="0" w:after="0"/>
        <w:ind w:left="0" w:right="0" w:hanging="0"/>
        <w:jc w:val="both"/>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For a description of our market risks, see Item 7A. “Quantitative and Qualitative Disclosures About Market Risk” in our Annual Report on Form 10-K for the year ended December 31, 2025. No material changes related to our market risks have occurred since December 31, 2025.</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567" w:name="Item4ControlsAndProcedures"/>
      <w:bookmarkStart w:id="1568" w:name="_597463d9_2c9f_4800_b71d_7762749c1ec0"/>
      <w:bookmarkEnd w:id="1567"/>
      <w:bookmarkEnd w:id="1568"/>
      <w:r>
        <w:rPr>
          <w:rFonts w:ascii="Times New Roman;Times;serif" w:hAnsi="Times New Roman;Times;serif"/>
          <w:b/>
          <w:sz w:val="20"/>
        </w:rPr>
        <w:t>Item 4. Controls and Procedures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Disclosure Controls and Procedures</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Our management, with the participation of our Chief Executive Officer (our principal executive officer) and Chief Financial Officer (our principal financial officer), evaluated the effectiveness of our disclosure controls and procedures as of June 30, 2026. The term “disclosure controls and procedures,” as defined in Rules 13a-15(e) and 15d-15(e) promulgated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disclosure controls and procedures are designed to provide reasonable assurance of achieving their objectives as described above. Based on this evaluation, our Chief Executive Officer and Chief Financial Officer concluded that, as of the end of the period covered by this report, our disclosure controls and procedures were effective at the reasonable assurance level.</w:t>
      </w:r>
    </w:p>
    <w:p>
      <w:pPr>
        <w:pStyle w:val="TextBody"/>
        <w:bidi w:val="0"/>
        <w:spacing w:before="100" w:after="10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24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There were no changes in our internal control over financial reporting (as defined in Rules 13a-15(f) and 15d-15(f) under the Exchange Act) that occurred during the fiscal quarter ended June 30, 2026 that have materially affected, or are reasonably likely to materially affect, our internal control over financial reporting.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 Unicode MS" w:hAnsi="Arial Unicode MS"/>
          <w:sz w:val="18"/>
        </w:rPr>
      </w:pPr>
      <w:bookmarkStart w:id="1569" w:name="PARTIIOTHERINFORMATION_688893"/>
      <w:bookmarkStart w:id="1570" w:name="_f16ec1ab_0b9a_4d0e_a5d2_07a4307440a8"/>
      <w:bookmarkEnd w:id="1569"/>
      <w:bookmarkEnd w:id="1570"/>
      <w:r>
        <w:rPr>
          <w:rFonts w:ascii="Times New Roman;Times;serif" w:hAnsi="Times New Roman;Times;serif"/>
          <w:b/>
          <w:sz w:val="20"/>
        </w:rPr>
        <w:t xml:space="preserve">PART II </w:t>
      </w:r>
      <w:r>
        <w:rPr>
          <w:rFonts w:ascii="Arial Unicode MS" w:hAnsi="Arial Unicode MS"/>
          <w:sz w:val="18"/>
        </w:rPr>
        <w:t xml:space="preserve">― </w:t>
      </w:r>
      <w:r>
        <w:rPr>
          <w:rFonts w:ascii="Times New Roman;Times;serif" w:hAnsi="Times New Roman;Times;serif"/>
          <w:b/>
          <w:sz w:val="20"/>
        </w:rPr>
        <w:t>OTHER INFORMATION</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sz w:val="20"/>
        </w:rPr>
      </w:pPr>
      <w:bookmarkStart w:id="1571" w:name="Item1LegalProceedings_246334"/>
      <w:bookmarkEnd w:id="1571"/>
      <w:r>
        <w:rPr>
          <w:rFonts w:ascii="Times New Roman;Times;serif" w:hAnsi="Times New Roman;Times;serif"/>
          <w:b/>
          <w:sz w:val="20"/>
        </w:rPr>
        <w:t>Item 1. Legal Proceedings</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Arial Unicode MS" w:hAnsi="Arial Unicode MS"/>
          <w:sz w:val="18"/>
        </w:rPr>
      </w:pPr>
      <w:r>
        <w:rPr>
          <w:rFonts w:ascii="Times New Roman;Times;serif" w:hAnsi="Times New Roman;Times;serif"/>
          <w:sz w:val="20"/>
        </w:rPr>
        <w:t>For information related to legal proceedings, see the discussion in Note 8, “Commitments and Contingencies,” in the Notes to our Unaudited Condensed Consolidated Financial Statements included in Part I, Item 1 of this Quarterly Report</w:t>
      </w:r>
      <w:r>
        <w:rPr>
          <w:rFonts w:ascii="Arial Unicode MS" w:hAnsi="Arial Unicode MS"/>
          <w:sz w:val="18"/>
        </w:rPr>
        <w:t xml:space="preserve"> </w:t>
      </w:r>
      <w:r>
        <w:rPr>
          <w:rFonts w:ascii="Times New Roman;Times;serif" w:hAnsi="Times New Roman;Times;serif"/>
          <w:sz w:val="20"/>
        </w:rPr>
        <w:t>on Form 10-Q, which information is incorporated by reference into this Part II, Item 1.</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sz w:val="20"/>
        </w:rPr>
      </w:pPr>
      <w:bookmarkStart w:id="1572" w:name="Item1ARiskFactors_403281"/>
      <w:bookmarkStart w:id="1573" w:name="_73c62c2e_5824_4f2f_b58d_e3420c88e66b"/>
      <w:bookmarkEnd w:id="1572"/>
      <w:bookmarkEnd w:id="1573"/>
      <w:r>
        <w:rPr>
          <w:rFonts w:ascii="Times New Roman;Times;serif" w:hAnsi="Times New Roman;Times;serif"/>
          <w:b/>
          <w:sz w:val="20"/>
        </w:rPr>
        <w:t>Item 1A. Risk Factors</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 addition to the other information set forth in this Quarterly Report on Form 10-Q, you should carefully consider Item 1A. “Risk Factors” in our Annual Report on Form 10-K for the year ended December 31, 2025, which could materially affect our business, financial position, and results of operations. Risk factors which could cause actual results to differ materially from those suggested by forward-looking statements include but are not limited to those discussed or identified in this document, in our other public filings with the SEC, and those contained in Item 1A. “Risk Factors” in our Annual Report on Form 10-K for the year ended December 31, 2025.</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sz w:val="20"/>
        </w:rPr>
      </w:pPr>
      <w:bookmarkStart w:id="1574" w:name="Item5OtherInformation"/>
      <w:bookmarkStart w:id="1575" w:name="_66296e00_d64b_4b9d_9485_46fdb9b37304"/>
      <w:bookmarkEnd w:id="1574"/>
      <w:bookmarkEnd w:id="1575"/>
      <w:r>
        <w:rPr>
          <w:rFonts w:ascii="Times New Roman;Times;serif" w:hAnsi="Times New Roman;Times;serif"/>
          <w:b/>
          <w:sz w:val="20"/>
        </w:rPr>
        <w:t>Item 5. Other Information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Director and Officer Trading Arrangements</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None of our directors or officers (as defined in Exchange Act Rule 16a-1(f)) adopted or terminated a Rule 10b5-1 trading arrangement or a non-Rule 10b5-1 trading arrangement (as each term is defined in Item 408(c) of Regulation S-K) during the second quarter of 2026.</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bookmarkStart w:id="1576" w:name="Item6Exhibits_46108"/>
      <w:bookmarkStart w:id="1577" w:name="_8aced2c9_29a5_4714_94a0_59d40799719e"/>
      <w:bookmarkEnd w:id="1576"/>
      <w:bookmarkEnd w:id="1577"/>
      <w:r>
        <w:rPr>
          <w:rFonts w:ascii="Times New Roman;Times;serif" w:hAnsi="Times New Roman;Times;serif"/>
          <w:b/>
          <w:sz w:val="20"/>
        </w:rPr>
        <w:t>Item 6. Exhibits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703"/>
        <w:gridCol w:w="211"/>
        <w:gridCol w:w="109"/>
        <w:gridCol w:w="9182"/>
      </w:tblGrid>
      <w:tr>
        <w:trPr/>
        <w:tc>
          <w:tcPr>
            <w:tcW w:w="703"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82" w:type="dxa"/>
            <w:tcBorders/>
            <w:vAlign w:val="center"/>
          </w:tcPr>
          <w:p>
            <w:pPr>
              <w:pStyle w:val="TableContents"/>
              <w:bidi w:val="0"/>
              <w:spacing w:before="0" w:after="0"/>
              <w:ind w:left="0" w:right="0" w:hanging="0"/>
              <w:jc w:val="left"/>
              <w:rPr/>
            </w:pPr>
            <w:r>
              <w:rPr/>
              <w:t>​</w:t>
            </w:r>
          </w:p>
        </w:tc>
      </w:tr>
      <w:tr>
        <w:trPr/>
        <w:tc>
          <w:tcPr>
            <w:tcW w:w="914"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w:t>
              <w:br/>
              <w:t>Number</w:t>
            </w:r>
          </w:p>
        </w:tc>
        <w:tc>
          <w:tcPr>
            <w:tcW w:w="109" w:type="dxa"/>
            <w:tcBorders/>
            <w:vAlign w:val="center"/>
          </w:tcPr>
          <w:p>
            <w:pPr>
              <w:pStyle w:val="TableContents"/>
              <w:bidi w:val="0"/>
              <w:spacing w:before="0" w:after="0"/>
              <w:ind w:left="0" w:right="0" w:hanging="0"/>
              <w:jc w:val="left"/>
              <w:rPr/>
            </w:pPr>
            <w:r>
              <w:rPr/>
              <w:t>​</w:t>
            </w:r>
          </w:p>
        </w:tc>
        <w:tc>
          <w:tcPr>
            <w:tcW w:w="918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Description</w:t>
            </w:r>
          </w:p>
        </w:tc>
      </w:tr>
      <w:tr>
        <w:trPr/>
        <w:tc>
          <w:tcPr>
            <w:tcW w:w="703"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82" w:type="dxa"/>
            <w:tcBorders/>
            <w:vAlign w:val="center"/>
          </w:tcPr>
          <w:p>
            <w:pPr>
              <w:pStyle w:val="TableContents"/>
              <w:bidi w:val="0"/>
              <w:spacing w:before="0" w:after="0"/>
              <w:ind w:left="0" w:right="0" w:hanging="0"/>
              <w:jc w:val="left"/>
              <w:rPr/>
            </w:pPr>
            <w:r>
              <w:rPr/>
              <w:t>​</w:t>
            </w:r>
          </w:p>
        </w:tc>
      </w:tr>
      <w:tr>
        <w:trPr/>
        <w:tc>
          <w:tcPr>
            <w:tcW w:w="70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tc>
        <w:tc>
          <w:tcPr>
            <w:tcW w:w="2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82" w:type="dxa"/>
            <w:tcBorders/>
            <w:vAlign w:val="center"/>
          </w:tcPr>
          <w:p>
            <w:pPr>
              <w:pStyle w:val="TableContents"/>
              <w:bidi w:val="0"/>
              <w:spacing w:before="0" w:after="0"/>
              <w:ind w:left="0" w:right="0" w:hanging="0"/>
              <w:jc w:val="left"/>
              <w:rPr/>
            </w:pPr>
            <w:hyperlink r:id="rId2">
              <w:r>
                <w:rPr>
                  <w:rStyle w:val="InternetLink"/>
                  <w:rFonts w:ascii="Times New Roman;Times;serif" w:hAnsi="Times New Roman;Times;serif"/>
                  <w:b w:val="false"/>
                  <w:i w:val="false"/>
                  <w:caps w:val="false"/>
                  <w:smallCaps w:val="false"/>
                  <w:sz w:val="20"/>
                </w:rPr>
                <w:t>Amended and Restated Certificate of Incorporation of PC Connection, Inc., as amended (incorporated by reference to Exhibit 3.1 to the Company’s registration statement on Form S-4 (333-63272) filed on June 19, 2001)</w:t>
              </w:r>
            </w:hyperlink>
            <w:r>
              <w:rPr>
                <w:rFonts w:ascii="Times New Roman;Times;serif" w:hAnsi="Times New Roman;Times;serif"/>
                <w:sz w:val="20"/>
              </w:rPr>
              <w:t>.</w:t>
            </w:r>
          </w:p>
        </w:tc>
      </w:tr>
      <w:tr>
        <w:trPr/>
        <w:tc>
          <w:tcPr>
            <w:tcW w:w="703"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82" w:type="dxa"/>
            <w:tcBorders/>
            <w:vAlign w:val="center"/>
          </w:tcPr>
          <w:p>
            <w:pPr>
              <w:pStyle w:val="TableContents"/>
              <w:bidi w:val="0"/>
              <w:spacing w:before="0" w:after="0"/>
              <w:ind w:left="0" w:right="0" w:hanging="0"/>
              <w:jc w:val="left"/>
              <w:rPr/>
            </w:pPr>
            <w:r>
              <w:rPr/>
              <w:t>​</w:t>
            </w:r>
          </w:p>
        </w:tc>
      </w:tr>
      <w:tr>
        <w:trPr/>
        <w:tc>
          <w:tcPr>
            <w:tcW w:w="70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w:t>
            </w:r>
          </w:p>
        </w:tc>
        <w:tc>
          <w:tcPr>
            <w:tcW w:w="2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82" w:type="dxa"/>
            <w:tcBorders/>
            <w:vAlign w:val="center"/>
          </w:tcPr>
          <w:p>
            <w:pPr>
              <w:pStyle w:val="TableContents"/>
              <w:bidi w:val="0"/>
              <w:spacing w:before="0" w:after="0"/>
              <w:ind w:left="0" w:right="0" w:hanging="0"/>
              <w:jc w:val="left"/>
              <w:rPr/>
            </w:pPr>
            <w:hyperlink r:id="rId3">
              <w:r>
                <w:rPr>
                  <w:rStyle w:val="InternetLink"/>
                  <w:rFonts w:ascii="Times New Roman;Times;serif" w:hAnsi="Times New Roman;Times;serif"/>
                  <w:b w:val="false"/>
                  <w:i w:val="false"/>
                  <w:caps w:val="false"/>
                  <w:smallCaps w:val="false"/>
                  <w:sz w:val="20"/>
                </w:rPr>
                <w:t>Amended and Restated Bylaws of PC Connection, Inc. (incorporated by reference to Exhibit 3.1 to the Company’s current report on Form 8-K, filed on January 9, 2008).</w:t>
              </w:r>
            </w:hyperlink>
          </w:p>
        </w:tc>
      </w:tr>
      <w:tr>
        <w:trPr/>
        <w:tc>
          <w:tcPr>
            <w:tcW w:w="703"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82" w:type="dxa"/>
            <w:tcBorders/>
            <w:vAlign w:val="center"/>
          </w:tcPr>
          <w:p>
            <w:pPr>
              <w:pStyle w:val="TableContents"/>
              <w:bidi w:val="0"/>
              <w:spacing w:before="0" w:after="0"/>
              <w:ind w:left="0" w:right="0" w:hanging="0"/>
              <w:jc w:val="left"/>
              <w:rPr/>
            </w:pPr>
            <w:r>
              <w:rPr/>
              <w:t>​</w:t>
            </w:r>
          </w:p>
        </w:tc>
      </w:tr>
      <w:tr>
        <w:trPr/>
        <w:tc>
          <w:tcPr>
            <w:tcW w:w="70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31.1</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9182" w:type="dxa"/>
            <w:tcBorders/>
            <w:vAlign w:val="center"/>
          </w:tcPr>
          <w:p>
            <w:pPr>
              <w:pStyle w:val="TableContents"/>
              <w:bidi w:val="0"/>
              <w:spacing w:before="0" w:after="0"/>
              <w:ind w:left="0" w:right="0" w:hanging="0"/>
              <w:jc w:val="left"/>
              <w:rPr/>
            </w:pPr>
            <w:hyperlink w:anchor="cnxn-20260630xex31d1.htm">
              <w:r>
                <w:rPr>
                  <w:rStyle w:val="InternetLink"/>
                  <w:rFonts w:ascii="Times New Roman;Times;serif" w:hAnsi="Times New Roman;Times;serif"/>
                  <w:b w:val="false"/>
                  <w:i w:val="false"/>
                  <w:caps w:val="false"/>
                  <w:smallCaps w:val="false"/>
                  <w:sz w:val="20"/>
                </w:rPr>
                <w:t>Certification of the Company’s President and Chief Executive Officer pursuant to Section 302 of the Sarbanes-Oxley Act of 2002.</w:t>
              </w:r>
            </w:hyperlink>
          </w:p>
        </w:tc>
      </w:tr>
      <w:tr>
        <w:trPr/>
        <w:tc>
          <w:tcPr>
            <w:tcW w:w="703"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82" w:type="dxa"/>
            <w:tcBorders/>
            <w:vAlign w:val="center"/>
          </w:tcPr>
          <w:p>
            <w:pPr>
              <w:pStyle w:val="TableContents"/>
              <w:bidi w:val="0"/>
              <w:spacing w:before="0" w:after="0"/>
              <w:ind w:left="0" w:right="0" w:hanging="0"/>
              <w:jc w:val="left"/>
              <w:rPr/>
            </w:pPr>
            <w:r>
              <w:rPr/>
              <w:t>​</w:t>
            </w:r>
          </w:p>
        </w:tc>
      </w:tr>
      <w:tr>
        <w:trPr/>
        <w:tc>
          <w:tcPr>
            <w:tcW w:w="70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31.2</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9182" w:type="dxa"/>
            <w:tcBorders/>
            <w:vAlign w:val="center"/>
          </w:tcPr>
          <w:p>
            <w:pPr>
              <w:pStyle w:val="TableContents"/>
              <w:bidi w:val="0"/>
              <w:spacing w:before="0" w:after="0"/>
              <w:ind w:left="0" w:right="0" w:hanging="0"/>
              <w:jc w:val="left"/>
              <w:rPr/>
            </w:pPr>
            <w:hyperlink w:anchor="cnxn-20260630xex31d2.htm">
              <w:r>
                <w:rPr>
                  <w:rStyle w:val="InternetLink"/>
                  <w:rFonts w:ascii="Times New Roman;Times;serif" w:hAnsi="Times New Roman;Times;serif"/>
                  <w:b w:val="false"/>
                  <w:i w:val="false"/>
                  <w:caps w:val="false"/>
                  <w:smallCaps w:val="false"/>
                  <w:sz w:val="20"/>
                </w:rPr>
                <w:t>Certification of the Company’s Senior Vice President and Chief Financial Officer pursuant to Section 302 of the Sarbanes-Oxley Act of 2002.</w:t>
              </w:r>
            </w:hyperlink>
          </w:p>
        </w:tc>
      </w:tr>
      <w:tr>
        <w:trPr/>
        <w:tc>
          <w:tcPr>
            <w:tcW w:w="703"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82" w:type="dxa"/>
            <w:tcBorders/>
            <w:vAlign w:val="center"/>
          </w:tcPr>
          <w:p>
            <w:pPr>
              <w:pStyle w:val="TableContents"/>
              <w:bidi w:val="0"/>
              <w:spacing w:before="0" w:after="0"/>
              <w:ind w:left="0" w:right="0" w:hanging="0"/>
              <w:jc w:val="left"/>
              <w:rPr/>
            </w:pPr>
            <w:r>
              <w:rPr/>
              <w:t>​</w:t>
            </w:r>
          </w:p>
        </w:tc>
      </w:tr>
      <w:tr>
        <w:trPr/>
        <w:tc>
          <w:tcPr>
            <w:tcW w:w="70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32.1</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9182" w:type="dxa"/>
            <w:tcBorders/>
            <w:vAlign w:val="center"/>
          </w:tcPr>
          <w:p>
            <w:pPr>
              <w:pStyle w:val="TableContents"/>
              <w:bidi w:val="0"/>
              <w:spacing w:before="0" w:after="0"/>
              <w:ind w:left="0" w:right="0" w:hanging="0"/>
              <w:jc w:val="left"/>
              <w:rPr/>
            </w:pPr>
            <w:hyperlink w:anchor="cnxn-20260630xex32d1.htm">
              <w:r>
                <w:rPr>
                  <w:rStyle w:val="InternetLink"/>
                  <w:rFonts w:ascii="Times New Roman;Times;serif" w:hAnsi="Times New Roman;Times;serif"/>
                  <w:b w:val="false"/>
                  <w:i w:val="false"/>
                  <w:caps w:val="false"/>
                  <w:smallCaps w:val="false"/>
                  <w:sz w:val="20"/>
                </w:rPr>
                <w:t>Certification of the Company’s President and Chief Executive Officer pursuant to 18 U.S.C. Section 1350, as adopted pursuant to Section 906 of the Sarbanes-Oxley Act of 2002.</w:t>
              </w:r>
            </w:hyperlink>
          </w:p>
        </w:tc>
      </w:tr>
      <w:tr>
        <w:trPr/>
        <w:tc>
          <w:tcPr>
            <w:tcW w:w="703"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82" w:type="dxa"/>
            <w:tcBorders/>
            <w:vAlign w:val="center"/>
          </w:tcPr>
          <w:p>
            <w:pPr>
              <w:pStyle w:val="TableContents"/>
              <w:bidi w:val="0"/>
              <w:spacing w:before="0" w:after="0"/>
              <w:ind w:left="0" w:right="0" w:hanging="0"/>
              <w:jc w:val="left"/>
              <w:rPr/>
            </w:pPr>
            <w:r>
              <w:rPr/>
              <w:t>​</w:t>
            </w:r>
          </w:p>
        </w:tc>
      </w:tr>
      <w:tr>
        <w:trPr/>
        <w:tc>
          <w:tcPr>
            <w:tcW w:w="70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32.2</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9182" w:type="dxa"/>
            <w:tcBorders/>
            <w:vAlign w:val="center"/>
          </w:tcPr>
          <w:p>
            <w:pPr>
              <w:pStyle w:val="TableContents"/>
              <w:bidi w:val="0"/>
              <w:spacing w:before="0" w:after="0"/>
              <w:ind w:left="0" w:right="0" w:hanging="0"/>
              <w:jc w:val="left"/>
              <w:rPr/>
            </w:pPr>
            <w:hyperlink w:anchor="cnxn-20260630xex32d2.htm">
              <w:r>
                <w:rPr>
                  <w:rStyle w:val="InternetLink"/>
                  <w:rFonts w:ascii="Times New Roman;Times;serif" w:hAnsi="Times New Roman;Times;serif"/>
                  <w:b w:val="false"/>
                  <w:i w:val="false"/>
                  <w:caps w:val="false"/>
                  <w:smallCaps w:val="false"/>
                  <w:sz w:val="20"/>
                </w:rPr>
                <w:t>Certification of the Company’s Senior Vice President and Chief Financial Officer pursuant to 18 U.S.C. Section 1350, as adopted pursuant to Section 906 of the Sarbanes-Oxley Act of 2002.</w:t>
              </w:r>
            </w:hyperlink>
          </w:p>
        </w:tc>
      </w:tr>
      <w:tr>
        <w:trPr/>
        <w:tc>
          <w:tcPr>
            <w:tcW w:w="703"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82" w:type="dxa"/>
            <w:tcBorders/>
            <w:vAlign w:val="center"/>
          </w:tcPr>
          <w:p>
            <w:pPr>
              <w:pStyle w:val="TableContents"/>
              <w:bidi w:val="0"/>
              <w:spacing w:before="0" w:after="0"/>
              <w:ind w:left="0" w:right="0" w:hanging="0"/>
              <w:jc w:val="left"/>
              <w:rPr/>
            </w:pPr>
            <w:r>
              <w:rPr/>
              <w:t>​</w:t>
            </w:r>
          </w:p>
        </w:tc>
      </w:tr>
      <w:tr>
        <w:trPr/>
        <w:tc>
          <w:tcPr>
            <w:tcW w:w="70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101.INS</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918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Instance Document* - The Instance document does not appear in the interactive data file because its XBRL tags are embedded within the inline XBRL document.</w:t>
            </w:r>
          </w:p>
        </w:tc>
      </w:tr>
      <w:tr>
        <w:trPr/>
        <w:tc>
          <w:tcPr>
            <w:tcW w:w="703"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82" w:type="dxa"/>
            <w:tcBorders/>
            <w:vAlign w:val="center"/>
          </w:tcPr>
          <w:p>
            <w:pPr>
              <w:pStyle w:val="TableContents"/>
              <w:bidi w:val="0"/>
              <w:spacing w:before="0" w:after="0"/>
              <w:ind w:left="0" w:right="0" w:hanging="0"/>
              <w:jc w:val="left"/>
              <w:rPr/>
            </w:pPr>
            <w:r>
              <w:rPr/>
              <w:t>​</w:t>
            </w:r>
          </w:p>
        </w:tc>
      </w:tr>
      <w:tr>
        <w:trPr/>
        <w:tc>
          <w:tcPr>
            <w:tcW w:w="70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101.SCH</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918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703"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82" w:type="dxa"/>
            <w:tcBorders/>
            <w:vAlign w:val="center"/>
          </w:tcPr>
          <w:p>
            <w:pPr>
              <w:pStyle w:val="TableContents"/>
              <w:bidi w:val="0"/>
              <w:spacing w:before="0" w:after="0"/>
              <w:ind w:left="0" w:right="0" w:hanging="0"/>
              <w:jc w:val="left"/>
              <w:rPr/>
            </w:pPr>
            <w:r>
              <w:rPr/>
              <w:t>​</w:t>
            </w:r>
          </w:p>
        </w:tc>
      </w:tr>
      <w:tr>
        <w:trPr/>
        <w:tc>
          <w:tcPr>
            <w:tcW w:w="70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101.CAL</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918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Calculation Linkbase Document.</w:t>
            </w:r>
          </w:p>
        </w:tc>
      </w:tr>
      <w:tr>
        <w:trPr/>
        <w:tc>
          <w:tcPr>
            <w:tcW w:w="703"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82" w:type="dxa"/>
            <w:tcBorders/>
            <w:vAlign w:val="center"/>
          </w:tcPr>
          <w:p>
            <w:pPr>
              <w:pStyle w:val="TableContents"/>
              <w:bidi w:val="0"/>
              <w:spacing w:before="0" w:after="0"/>
              <w:ind w:left="0" w:right="0" w:hanging="0"/>
              <w:jc w:val="left"/>
              <w:rPr/>
            </w:pPr>
            <w:r>
              <w:rPr/>
              <w:t>​</w:t>
            </w:r>
          </w:p>
        </w:tc>
      </w:tr>
      <w:tr>
        <w:trPr/>
        <w:tc>
          <w:tcPr>
            <w:tcW w:w="70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101.DEF</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918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703"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82" w:type="dxa"/>
            <w:tcBorders/>
            <w:vAlign w:val="center"/>
          </w:tcPr>
          <w:p>
            <w:pPr>
              <w:pStyle w:val="TableContents"/>
              <w:bidi w:val="0"/>
              <w:spacing w:before="0" w:after="0"/>
              <w:ind w:left="0" w:right="0" w:hanging="0"/>
              <w:jc w:val="left"/>
              <w:rPr/>
            </w:pPr>
            <w:r>
              <w:rPr/>
              <w:t>​</w:t>
            </w:r>
          </w:p>
        </w:tc>
      </w:tr>
      <w:tr>
        <w:trPr/>
        <w:tc>
          <w:tcPr>
            <w:tcW w:w="70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101.LAB</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918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Label Linkbase Document.</w:t>
            </w:r>
          </w:p>
        </w:tc>
      </w:tr>
      <w:tr>
        <w:trPr/>
        <w:tc>
          <w:tcPr>
            <w:tcW w:w="703"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82" w:type="dxa"/>
            <w:tcBorders/>
            <w:vAlign w:val="center"/>
          </w:tcPr>
          <w:p>
            <w:pPr>
              <w:pStyle w:val="TableContents"/>
              <w:bidi w:val="0"/>
              <w:spacing w:before="0" w:after="0"/>
              <w:ind w:left="0" w:right="0" w:hanging="0"/>
              <w:jc w:val="left"/>
              <w:rPr/>
            </w:pPr>
            <w:r>
              <w:rPr/>
              <w:t>​</w:t>
            </w:r>
          </w:p>
        </w:tc>
      </w:tr>
      <w:tr>
        <w:trPr/>
        <w:tc>
          <w:tcPr>
            <w:tcW w:w="70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101.PRE</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918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Presentation Linkbase Document.</w:t>
            </w:r>
          </w:p>
        </w:tc>
      </w:tr>
      <w:tr>
        <w:trPr/>
        <w:tc>
          <w:tcPr>
            <w:tcW w:w="703"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82" w:type="dxa"/>
            <w:tcBorders/>
            <w:vAlign w:val="center"/>
          </w:tcPr>
          <w:p>
            <w:pPr>
              <w:pStyle w:val="TableContents"/>
              <w:bidi w:val="0"/>
              <w:spacing w:before="0" w:after="0"/>
              <w:ind w:left="0" w:right="0" w:hanging="0"/>
              <w:jc w:val="left"/>
              <w:rPr/>
            </w:pPr>
            <w:r>
              <w:rPr/>
              <w:t>​</w:t>
            </w:r>
          </w:p>
        </w:tc>
      </w:tr>
      <w:tr>
        <w:trPr/>
        <w:tc>
          <w:tcPr>
            <w:tcW w:w="70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104</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918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as Inline XBRL with applicable taxonomy extension information contained in Exhibits 101).</w:t>
            </w:r>
          </w:p>
        </w:tc>
      </w:tr>
    </w:tbl>
    <w:tbl>
      <w:tblPr>
        <w:tblW w:w="3182" w:type="dxa"/>
        <w:jc w:val="left"/>
        <w:tblInd w:w="0" w:type="dxa"/>
        <w:tblLayout w:type="fixed"/>
        <w:tblCellMar>
          <w:top w:w="0" w:type="dxa"/>
          <w:left w:w="0" w:type="dxa"/>
          <w:bottom w:w="0" w:type="dxa"/>
          <w:right w:w="0" w:type="dxa"/>
        </w:tblCellMar>
      </w:tblPr>
      <w:tblGrid>
        <w:gridCol w:w="226"/>
        <w:gridCol w:w="2956"/>
      </w:tblGrid>
      <w:tr>
        <w:trPr/>
        <w:tc>
          <w:tcPr>
            <w:tcW w:w="22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295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Submitted electronically herewith.</w:t>
            </w:r>
          </w:p>
        </w:tc>
      </w:tr>
    </w:tbl>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Attached as Exhibit 101 to this report are the following formatted in XBRL (Extensible Business Reporting Language): (i) Condensed Consolidated Balance Sheets at June 30, 2026 and December 31, 2025, (ii) Condensed Consolidated Statements of Income for the three and six months ended June 30, 2026 and 2025, (iii) Condensed Consolidated Statements of Other Comprehensive Income for the three and six months ended June 30, 2026 and 2025, (iv) Condensed Consolidated Statements of Stockholders’ Equity for the three and six months ended June 30, 2026 and 2025, (v) Condensed Consolidated Statements of Cash Flows for the six months ended June 30, 2026 and 2025, and (vi) Notes to Unaudited Condensed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360"/>
        <w:ind w:left="0" w:right="0" w:hanging="0"/>
        <w:jc w:val="center"/>
        <w:rPr>
          <w:rFonts w:ascii="Times New Roman;Times;serif" w:hAnsi="Times New Roman;Times;serif"/>
          <w:b/>
          <w:sz w:val="20"/>
        </w:rPr>
      </w:pPr>
      <w:bookmarkStart w:id="1578" w:name="SIGNATURES_538276"/>
      <w:bookmarkStart w:id="1579" w:name="_26a4523c_4307_4e73_a4a2_9af015067af9"/>
      <w:bookmarkEnd w:id="1578"/>
      <w:bookmarkEnd w:id="1579"/>
      <w:r>
        <w:rPr>
          <w:rFonts w:ascii="Times New Roman;Times;serif" w:hAnsi="Times New Roman;Times;serif"/>
          <w:b/>
          <w:sz w:val="20"/>
        </w:rPr>
        <w:t>SIGNATURES</w:t>
      </w:r>
    </w:p>
    <w:p>
      <w:pPr>
        <w:pStyle w:val="TextBody"/>
        <w:bidi w:val="0"/>
        <w:spacing w:before="0" w:after="360"/>
        <w:ind w:left="0" w:right="0" w:firstLine="36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PC CONNECTION, INC.</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550"/>
        <w:gridCol w:w="1146"/>
        <w:gridCol w:w="109"/>
        <w:gridCol w:w="400"/>
        <w:gridCol w:w="8000"/>
      </w:tblGrid>
      <w:tr>
        <w:trPr/>
        <w:tc>
          <w:tcPr>
            <w:tcW w:w="550" w:type="dxa"/>
            <w:tcBorders/>
            <w:vAlign w:val="center"/>
          </w:tcPr>
          <w:p>
            <w:pPr>
              <w:pStyle w:val="TableContents"/>
              <w:bidi w:val="0"/>
              <w:spacing w:before="0" w:after="0"/>
              <w:ind w:left="0" w:right="0" w:hanging="0"/>
              <w:jc w:val="left"/>
              <w:rPr/>
            </w:pPr>
            <w:r>
              <w:rPr/>
              <w:t>​</w:t>
            </w:r>
          </w:p>
        </w:tc>
        <w:tc>
          <w:tcPr>
            <w:tcW w:w="11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0" w:type="dxa"/>
            <w:tcBorders/>
            <w:vAlign w:val="center"/>
          </w:tcPr>
          <w:p>
            <w:pPr>
              <w:pStyle w:val="TableContents"/>
              <w:bidi w:val="0"/>
              <w:spacing w:before="0" w:after="0"/>
              <w:ind w:left="0" w:right="0" w:hanging="0"/>
              <w:jc w:val="left"/>
              <w:rPr/>
            </w:pPr>
            <w:r>
              <w:rPr/>
              <w:t>​</w:t>
            </w:r>
          </w:p>
        </w:tc>
        <w:tc>
          <w:tcPr>
            <w:tcW w:w="80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5080000" cy="175260"/>
                      <wp:effectExtent l="0" t="0" r="0" b="0"/>
                      <wp:wrapNone/>
                      <wp:docPr id="397" name="Frame397"/>
                      <a:graphic xmlns:a="http://schemas.openxmlformats.org/drawingml/2006/main">
                        <a:graphicData uri="http://schemas.microsoft.com/office/word/2010/wordprocessingShape">
                          <wps:wsp>
                            <wps:cNvSpPr txBox="1"/>
                            <wps:spPr>
                              <a:xfrm>
                                <a:off x="0" y="0"/>
                                <a:ext cx="5080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50" w:type="dxa"/>
            <w:tcBorders/>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Date:</w:t>
            </w:r>
          </w:p>
        </w:tc>
        <w:tc>
          <w:tcPr>
            <w:tcW w:w="1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July 29, 2026</w:t>
            </w:r>
          </w:p>
        </w:tc>
        <w:tc>
          <w:tcPr>
            <w:tcW w:w="109" w:type="dxa"/>
            <w:tcBorders/>
            <w:vAlign w:val="center"/>
          </w:tcPr>
          <w:p>
            <w:pPr>
              <w:pStyle w:val="TableContents"/>
              <w:bidi w:val="0"/>
              <w:spacing w:before="0" w:after="0"/>
              <w:ind w:left="0" w:right="0" w:hanging="0"/>
              <w:jc w:val="both"/>
              <w:rPr/>
            </w:pPr>
            <w:r>
              <w:rPr/>
              <w:t>​</w:t>
            </w:r>
          </w:p>
        </w:tc>
        <w:tc>
          <w:tcPr>
            <w:tcW w:w="40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By:</w:t>
            </w:r>
          </w:p>
        </w:tc>
        <w:tc>
          <w:tcPr>
            <w:tcW w:w="800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TIMOTHY J. MCGRATH</w:t>
            </w:r>
          </w:p>
        </w:tc>
      </w:tr>
      <w:tr>
        <w:trPr/>
        <w:tc>
          <w:tcPr>
            <w:tcW w:w="550" w:type="dxa"/>
            <w:tcBorders/>
            <w:vAlign w:val="center"/>
          </w:tcPr>
          <w:p>
            <w:pPr>
              <w:pStyle w:val="TableContents"/>
              <w:bidi w:val="0"/>
              <w:spacing w:before="0" w:after="0"/>
              <w:ind w:left="0" w:right="0" w:hanging="0"/>
              <w:jc w:val="both"/>
              <w:rPr/>
            </w:pPr>
            <w:r>
              <w:rPr/>
              <w:t>​</w:t>
            </w:r>
          </w:p>
        </w:tc>
        <w:tc>
          <w:tcPr>
            <w:tcW w:w="11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both"/>
              <w:rPr/>
            </w:pPr>
            <w:r>
              <w:rPr/>
              <w:t>​</w:t>
            </w:r>
          </w:p>
        </w:tc>
        <w:tc>
          <w:tcPr>
            <w:tcW w:w="400" w:type="dxa"/>
            <w:tcBorders/>
            <w:vAlign w:val="center"/>
          </w:tcPr>
          <w:p>
            <w:pPr>
              <w:pStyle w:val="TableContents"/>
              <w:bidi w:val="0"/>
              <w:spacing w:before="0" w:after="0"/>
              <w:ind w:left="0" w:right="0" w:hanging="0"/>
              <w:jc w:val="both"/>
              <w:rPr/>
            </w:pPr>
            <w:r>
              <w:rPr/>
              <w:t>​</w:t>
            </w:r>
          </w:p>
        </w:tc>
        <w:tc>
          <w:tcPr>
            <w:tcW w:w="8000"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Timothy J. McGrath</w:t>
            </w:r>
          </w:p>
        </w:tc>
      </w:tr>
      <w:tr>
        <w:trPr/>
        <w:tc>
          <w:tcPr>
            <w:tcW w:w="550" w:type="dxa"/>
            <w:tcBorders/>
            <w:vAlign w:val="center"/>
          </w:tcPr>
          <w:p>
            <w:pPr>
              <w:pStyle w:val="TableContents"/>
              <w:bidi w:val="0"/>
              <w:spacing w:before="0" w:after="0"/>
              <w:ind w:left="0" w:right="0" w:hanging="0"/>
              <w:jc w:val="both"/>
              <w:rPr/>
            </w:pPr>
            <w:r>
              <w:rPr/>
              <w:t>​</w:t>
            </w:r>
          </w:p>
        </w:tc>
        <w:tc>
          <w:tcPr>
            <w:tcW w:w="11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both"/>
              <w:rPr/>
            </w:pPr>
            <w:r>
              <w:rPr/>
              <w:t>​</w:t>
            </w:r>
          </w:p>
        </w:tc>
        <w:tc>
          <w:tcPr>
            <w:tcW w:w="400" w:type="dxa"/>
            <w:tcBorders/>
            <w:vAlign w:val="center"/>
          </w:tcPr>
          <w:p>
            <w:pPr>
              <w:pStyle w:val="TableContents"/>
              <w:bidi w:val="0"/>
              <w:spacing w:before="0" w:after="0"/>
              <w:ind w:left="0" w:right="0" w:hanging="0"/>
              <w:jc w:val="both"/>
              <w:rPr/>
            </w:pPr>
            <w:r>
              <w:rPr/>
              <w:t>​</w:t>
            </w:r>
          </w:p>
        </w:tc>
        <w:tc>
          <w:tcPr>
            <w:tcW w:w="800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President and Chief Executive Officer</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(Duly Authorized Officer)</w:t>
            </w:r>
          </w:p>
        </w:tc>
      </w:tr>
      <w:tr>
        <w:trPr/>
        <w:tc>
          <w:tcPr>
            <w:tcW w:w="550" w:type="dxa"/>
            <w:tcBorders/>
            <w:vAlign w:val="center"/>
          </w:tcPr>
          <w:p>
            <w:pPr>
              <w:pStyle w:val="TableContents"/>
              <w:bidi w:val="0"/>
              <w:spacing w:before="0" w:after="0"/>
              <w:ind w:left="0" w:right="0" w:hanging="0"/>
              <w:jc w:val="both"/>
              <w:rPr/>
            </w:pPr>
            <w:r>
              <w:rPr/>
              <w:t>​</w:t>
            </w:r>
          </w:p>
        </w:tc>
        <w:tc>
          <w:tcPr>
            <w:tcW w:w="11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both"/>
              <w:rPr/>
            </w:pPr>
            <w:r>
              <w:rPr/>
              <w:t>​</w:t>
            </w:r>
          </w:p>
        </w:tc>
        <w:tc>
          <w:tcPr>
            <w:tcW w:w="400" w:type="dxa"/>
            <w:tcBorders/>
            <w:vAlign w:val="center"/>
          </w:tcPr>
          <w:p>
            <w:pPr>
              <w:pStyle w:val="TableContents"/>
              <w:bidi w:val="0"/>
              <w:spacing w:before="0" w:after="0"/>
              <w:ind w:left="0" w:right="0" w:hanging="0"/>
              <w:jc w:val="both"/>
              <w:rPr/>
            </w:pPr>
            <w:r>
              <w:rPr/>
              <w:t>​</w:t>
            </w:r>
          </w:p>
        </w:tc>
        <w:tc>
          <w:tcPr>
            <w:tcW w:w="8000" w:type="dxa"/>
            <w:tcBorders/>
            <w:vAlign w:val="center"/>
          </w:tcPr>
          <w:p>
            <w:pPr>
              <w:pStyle w:val="TableContents"/>
              <w:bidi w:val="0"/>
              <w:spacing w:before="0" w:after="0"/>
              <w:ind w:left="0" w:right="0" w:hanging="0"/>
              <w:jc w:val="left"/>
              <w:rPr/>
            </w:pPr>
            <w:r>
              <w:rPr/>
              <w:t>​</w:t>
            </w:r>
          </w:p>
        </w:tc>
      </w:tr>
      <w:tr>
        <w:trPr/>
        <w:tc>
          <w:tcPr>
            <w:tcW w:w="550" w:type="dxa"/>
            <w:tcBorders/>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Date:</w:t>
            </w:r>
          </w:p>
        </w:tc>
        <w:tc>
          <w:tcPr>
            <w:tcW w:w="1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July 29, 2026</w:t>
            </w:r>
          </w:p>
        </w:tc>
        <w:tc>
          <w:tcPr>
            <w:tcW w:w="109" w:type="dxa"/>
            <w:tcBorders/>
            <w:vAlign w:val="center"/>
          </w:tcPr>
          <w:p>
            <w:pPr>
              <w:pStyle w:val="TableContents"/>
              <w:bidi w:val="0"/>
              <w:spacing w:before="0" w:after="0"/>
              <w:ind w:left="0" w:right="0" w:hanging="0"/>
              <w:jc w:val="both"/>
              <w:rPr/>
            </w:pPr>
            <w:r>
              <w:rPr/>
              <w:t>​</w:t>
            </w:r>
          </w:p>
        </w:tc>
        <w:tc>
          <w:tcPr>
            <w:tcW w:w="40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By:</w:t>
            </w:r>
          </w:p>
        </w:tc>
        <w:tc>
          <w:tcPr>
            <w:tcW w:w="800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THOMAS C. BAKER</w:t>
            </w:r>
          </w:p>
        </w:tc>
      </w:tr>
      <w:tr>
        <w:trPr/>
        <w:tc>
          <w:tcPr>
            <w:tcW w:w="550" w:type="dxa"/>
            <w:tcBorders/>
            <w:vAlign w:val="center"/>
          </w:tcPr>
          <w:p>
            <w:pPr>
              <w:pStyle w:val="TableContents"/>
              <w:bidi w:val="0"/>
              <w:spacing w:before="0" w:after="0"/>
              <w:ind w:left="0" w:right="0" w:hanging="0"/>
              <w:jc w:val="both"/>
              <w:rPr/>
            </w:pPr>
            <w:r>
              <w:rPr/>
              <w:t>​</w:t>
            </w:r>
          </w:p>
        </w:tc>
        <w:tc>
          <w:tcPr>
            <w:tcW w:w="11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both"/>
              <w:rPr/>
            </w:pPr>
            <w:r>
              <w:rPr/>
              <w:t>​</w:t>
            </w:r>
          </w:p>
        </w:tc>
        <w:tc>
          <w:tcPr>
            <w:tcW w:w="400" w:type="dxa"/>
            <w:tcBorders/>
            <w:vAlign w:val="center"/>
          </w:tcPr>
          <w:p>
            <w:pPr>
              <w:pStyle w:val="TableContents"/>
              <w:bidi w:val="0"/>
              <w:spacing w:before="0" w:after="0"/>
              <w:ind w:left="0" w:right="0" w:hanging="0"/>
              <w:jc w:val="both"/>
              <w:rPr/>
            </w:pPr>
            <w:r>
              <w:rPr/>
              <w:t>​</w:t>
            </w:r>
          </w:p>
        </w:tc>
        <w:tc>
          <w:tcPr>
            <w:tcW w:w="8000"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Thomas C. Baker</w:t>
            </w:r>
          </w:p>
        </w:tc>
      </w:tr>
      <w:tr>
        <w:trPr/>
        <w:tc>
          <w:tcPr>
            <w:tcW w:w="550" w:type="dxa"/>
            <w:tcBorders/>
            <w:vAlign w:val="center"/>
          </w:tcPr>
          <w:p>
            <w:pPr>
              <w:pStyle w:val="TableContents"/>
              <w:bidi w:val="0"/>
              <w:spacing w:before="0" w:after="0"/>
              <w:ind w:left="0" w:right="0" w:hanging="0"/>
              <w:jc w:val="both"/>
              <w:rPr/>
            </w:pPr>
            <w:r>
              <w:rPr/>
              <w:t>​</w:t>
            </w:r>
          </w:p>
        </w:tc>
        <w:tc>
          <w:tcPr>
            <w:tcW w:w="11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both"/>
              <w:rPr/>
            </w:pPr>
            <w:r>
              <w:rPr/>
              <w:t>​</w:t>
            </w:r>
          </w:p>
        </w:tc>
        <w:tc>
          <w:tcPr>
            <w:tcW w:w="400" w:type="dxa"/>
            <w:tcBorders/>
            <w:vAlign w:val="center"/>
          </w:tcPr>
          <w:p>
            <w:pPr>
              <w:pStyle w:val="TableContents"/>
              <w:bidi w:val="0"/>
              <w:spacing w:before="0" w:after="0"/>
              <w:ind w:left="0" w:right="0" w:hanging="0"/>
              <w:jc w:val="both"/>
              <w:rPr/>
            </w:pPr>
            <w:r>
              <w:rPr/>
              <w:t>​</w:t>
            </w:r>
          </w:p>
        </w:tc>
        <w:tc>
          <w:tcPr>
            <w:tcW w:w="800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Senior Vice President, Chief Financial Officer and Treasurer  (Principal Financial and Accounting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lineRule="auto" w:line="307" w:before="0" w:after="160"/>
        <w:ind w:left="0" w:right="0" w:hanging="0"/>
        <w:jc w:val="left"/>
        <w:rPr/>
      </w:pPr>
      <w:r>
        <w:rPr/>
        <w:t>​</w:t>
      </w:r>
    </w:p>
    <w:p>
      <w:pPr>
        <w:pStyle w:val="TextBody"/>
        <w:bidi w:val="0"/>
        <w:spacing w:lineRule="auto" w:line="307"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lineRule="auto" w:line="285" w:before="0" w:after="600"/>
        <w:ind w:left="0" w:right="0" w:hanging="0"/>
        <w:jc w:val="right"/>
        <w:rPr>
          <w:rFonts w:ascii="Times New Roman;Times;serif" w:hAnsi="Times New Roman;Times;serif"/>
          <w:sz w:val="20"/>
        </w:rPr>
      </w:pPr>
      <w:bookmarkStart w:id="1580" w:name="cnxn-20260630xex31d1.htm"/>
      <w:bookmarkStart w:id="1581" w:name="kscnxn20260630xex31d1"/>
      <w:bookmarkEnd w:id="1580"/>
      <w:bookmarkEnd w:id="1581"/>
      <w:r>
        <w:rPr>
          <w:rFonts w:ascii="Times New Roman;Times;serif" w:hAnsi="Times New Roman;Times;serif"/>
          <w:sz w:val="20"/>
        </w:rPr>
        <w:t>Exhibit 31.1</w:t>
      </w:r>
      <w:r>
        <w:br w:type="page"/>
      </w:r>
    </w:p>
    <w:p>
      <w:pPr>
        <w:pStyle w:val="TextBody"/>
        <w:bidi w:val="0"/>
        <w:spacing w:lineRule="auto" w:line="285" w:before="0" w:after="60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lineRule="auto" w:line="285" w:before="0" w:after="200"/>
        <w:ind w:left="0" w:right="0" w:hanging="0"/>
        <w:jc w:val="left"/>
        <w:rPr>
          <w:rFonts w:ascii="Times New Roman;Times;serif" w:hAnsi="Times New Roman;Times;serif"/>
          <w:sz w:val="20"/>
        </w:rPr>
      </w:pPr>
      <w:r>
        <w:rPr>
          <w:rFonts w:ascii="Times New Roman;Times;serif" w:hAnsi="Times New Roman;Times;serif"/>
          <w:sz w:val="20"/>
        </w:rPr>
        <w:t>I, Timothy J. McGrath, certify that:</w:t>
      </w:r>
    </w:p>
    <w:tbl>
      <w:tblPr>
        <w:tblW w:w="6340" w:type="dxa"/>
        <w:jc w:val="left"/>
        <w:tblInd w:w="0" w:type="dxa"/>
        <w:tblLayout w:type="fixed"/>
        <w:tblCellMar>
          <w:top w:w="0" w:type="dxa"/>
          <w:left w:w="0" w:type="dxa"/>
          <w:bottom w:w="0" w:type="dxa"/>
          <w:right w:w="0" w:type="dxa"/>
        </w:tblCellMar>
      </w:tblPr>
      <w:tblGrid>
        <w:gridCol w:w="170"/>
        <w:gridCol w:w="6170"/>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PC Connection, Inc.;</w:t>
            </w:r>
          </w:p>
        </w:tc>
      </w:tr>
    </w:tbl>
    <w:p>
      <w:pPr>
        <w:pStyle w:val="TextBody"/>
        <w:bidi w:val="0"/>
        <w:spacing w:lineRule="auto" w:line="285" w:before="0" w:after="0"/>
        <w:ind w:left="7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lineRule="auto" w:line="285" w:before="0" w:after="0"/>
        <w:ind w:left="7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lineRule="auto" w:line="285" w:before="0" w:after="0"/>
        <w:ind w:left="7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29"/>
        <w:gridCol w:w="10053"/>
      </w:tblGrid>
      <w:tr>
        <w:trPr/>
        <w:tc>
          <w:tcPr>
            <w:tcW w:w="2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tc>
      </w:tr>
    </w:tbl>
    <w:tbl>
      <w:tblPr>
        <w:tblW w:w="10205" w:type="dxa"/>
        <w:jc w:val="left"/>
        <w:tblInd w:w="0" w:type="dxa"/>
        <w:tblLayout w:type="fixed"/>
        <w:tblCellMar>
          <w:top w:w="0" w:type="dxa"/>
          <w:left w:w="0" w:type="dxa"/>
          <w:bottom w:w="0" w:type="dxa"/>
          <w:right w:w="0" w:type="dxa"/>
        </w:tblCellMar>
      </w:tblPr>
      <w:tblGrid>
        <w:gridCol w:w="23"/>
        <w:gridCol w:w="135"/>
        <w:gridCol w:w="10047"/>
      </w:tblGrid>
      <w:tr>
        <w:trPr/>
        <w:tc>
          <w:tcPr>
            <w:tcW w:w="2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lineRule="auto" w:line="285" w:before="0" w:after="0"/>
        <w:ind w:left="144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37"/>
        <w:gridCol w:w="10045"/>
      </w:tblGrid>
      <w:tr>
        <w:trPr/>
        <w:tc>
          <w:tcPr>
            <w:tcW w:w="2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67"/>
        <w:gridCol w:w="10015"/>
      </w:tblGrid>
      <w:tr>
        <w:trPr/>
        <w:tc>
          <w:tcPr>
            <w:tcW w:w="2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tbl>
      <w:tblPr>
        <w:tblW w:w="7401" w:type="dxa"/>
        <w:jc w:val="center"/>
        <w:tblInd w:w="0" w:type="dxa"/>
        <w:tblLayout w:type="fixed"/>
        <w:tblCellMar>
          <w:top w:w="0" w:type="dxa"/>
          <w:left w:w="0" w:type="dxa"/>
          <w:bottom w:w="0" w:type="dxa"/>
          <w:right w:w="0" w:type="dxa"/>
        </w:tblCellMar>
      </w:tblPr>
      <w:tblGrid>
        <w:gridCol w:w="1711"/>
        <w:gridCol w:w="109"/>
        <w:gridCol w:w="5581"/>
      </w:tblGrid>
      <w:tr>
        <w:trPr/>
        <w:tc>
          <w:tcPr>
            <w:tcW w:w="17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6</w:t>
            </w:r>
          </w:p>
        </w:tc>
        <w:tc>
          <w:tcPr>
            <w:tcW w:w="109" w:type="dxa"/>
            <w:tcBorders/>
            <w:vAlign w:val="center"/>
          </w:tcPr>
          <w:p>
            <w:pPr>
              <w:pStyle w:val="TableContents"/>
              <w:bidi w:val="0"/>
              <w:spacing w:lineRule="auto" w:line="285" w:before="0" w:after="0"/>
              <w:ind w:left="0" w:right="0" w:hanging="0"/>
              <w:jc w:val="left"/>
              <w:rPr/>
            </w:pPr>
            <w:r>
              <w:rPr/>
              <w:t>​</w:t>
            </w:r>
          </w:p>
        </w:tc>
        <w:tc>
          <w:tcPr>
            <w:tcW w:w="5581" w:type="dxa"/>
            <w:tcBorders/>
            <w:vAlign w:val="center"/>
          </w:tcPr>
          <w:p>
            <w:pPr>
              <w:pStyle w:val="TableContents"/>
              <w:bidi w:val="0"/>
              <w:spacing w:lineRule="auto" w:line="285" w:before="0" w:after="0"/>
              <w:ind w:left="0" w:right="0" w:hanging="0"/>
              <w:jc w:val="left"/>
              <w:rPr/>
            </w:pPr>
            <w:r>
              <w:rPr/>
              <w:t>​</w:t>
            </w:r>
          </w:p>
        </w:tc>
      </w:tr>
      <w:tr>
        <w:trPr/>
        <w:tc>
          <w:tcPr>
            <w:tcW w:w="1711" w:type="dxa"/>
            <w:tcBorders/>
            <w:vAlign w:val="center"/>
          </w:tcPr>
          <w:p>
            <w:pPr>
              <w:pStyle w:val="TableContents"/>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July 29, 2026</w:t>
            </w:r>
          </w:p>
        </w:tc>
        <w:tc>
          <w:tcPr>
            <w:tcW w:w="109" w:type="dxa"/>
            <w:tcBorders/>
            <w:vAlign w:val="center"/>
          </w:tcPr>
          <w:p>
            <w:pPr>
              <w:pStyle w:val="TableContents"/>
              <w:bidi w:val="0"/>
              <w:spacing w:lineRule="auto" w:line="285" w:before="0" w:after="0"/>
              <w:ind w:left="0" w:right="0" w:hanging="0"/>
              <w:jc w:val="left"/>
              <w:rPr/>
            </w:pPr>
            <w:r>
              <w:rPr/>
              <w:t>​</w:t>
            </w:r>
          </w:p>
        </w:tc>
        <w:tc>
          <w:tcPr>
            <w:tcW w:w="558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/s/ TIMOTHY J. MCGRATH</w:t>
            </w:r>
          </w:p>
        </w:tc>
      </w:tr>
      <w:tr>
        <w:trPr/>
        <w:tc>
          <w:tcPr>
            <w:tcW w:w="171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5581" w:type="dxa"/>
            <w:tcBorders>
              <w:top w:val="single" w:sz="2" w:space="0" w:color="000000"/>
            </w:tcBorders>
            <w:tcMar>
              <w:top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Timothy J. McGrath</w:t>
            </w:r>
          </w:p>
        </w:tc>
      </w:tr>
      <w:tr>
        <w:trPr/>
        <w:tc>
          <w:tcPr>
            <w:tcW w:w="171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558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 (Principal Executive Officer)</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600"/>
        <w:ind w:left="0" w:right="0" w:hanging="0"/>
        <w:jc w:val="right"/>
        <w:rPr>
          <w:rFonts w:ascii="Times New Roman;Times;serif" w:hAnsi="Times New Roman;Times;serif"/>
          <w:sz w:val="20"/>
        </w:rPr>
      </w:pPr>
      <w:bookmarkStart w:id="1582" w:name="cnxn-20260630xex31d2.htm"/>
      <w:bookmarkStart w:id="1583" w:name="kscnxn20260630xex31d2"/>
      <w:bookmarkEnd w:id="1582"/>
      <w:bookmarkEnd w:id="1583"/>
      <w:r>
        <w:rPr>
          <w:rFonts w:ascii="Times New Roman;Times;serif" w:hAnsi="Times New Roman;Times;serif"/>
          <w:sz w:val="20"/>
        </w:rPr>
        <w:t>Exhibit 31.2</w:t>
      </w:r>
      <w:r>
        <w:br w:type="page"/>
      </w:r>
    </w:p>
    <w:p>
      <w:pPr>
        <w:pStyle w:val="TextBody"/>
        <w:bidi w:val="0"/>
        <w:spacing w:lineRule="auto" w:line="285" w:before="0" w:after="60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lineRule="auto" w:line="285" w:before="0" w:after="200"/>
        <w:ind w:left="0" w:right="0" w:hanging="0"/>
        <w:jc w:val="left"/>
        <w:rPr>
          <w:rFonts w:ascii="Times New Roman;Times;serif" w:hAnsi="Times New Roman;Times;serif"/>
          <w:sz w:val="20"/>
        </w:rPr>
      </w:pPr>
      <w:r>
        <w:rPr>
          <w:rFonts w:ascii="Times New Roman;Times;serif" w:hAnsi="Times New Roman;Times;serif"/>
          <w:sz w:val="20"/>
        </w:rPr>
        <w:t>I, Thomas C. Baker, certify that:</w:t>
      </w:r>
    </w:p>
    <w:tbl>
      <w:tblPr>
        <w:tblW w:w="6340" w:type="dxa"/>
        <w:jc w:val="left"/>
        <w:tblInd w:w="0" w:type="dxa"/>
        <w:tblLayout w:type="fixed"/>
        <w:tblCellMar>
          <w:top w:w="0" w:type="dxa"/>
          <w:left w:w="0" w:type="dxa"/>
          <w:bottom w:w="0" w:type="dxa"/>
          <w:right w:w="0" w:type="dxa"/>
        </w:tblCellMar>
      </w:tblPr>
      <w:tblGrid>
        <w:gridCol w:w="170"/>
        <w:gridCol w:w="6170"/>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PC Connection, Inc.;</w:t>
            </w:r>
          </w:p>
        </w:tc>
      </w:tr>
    </w:tbl>
    <w:p>
      <w:pPr>
        <w:pStyle w:val="TextBody"/>
        <w:pBdr/>
        <w:bidi w:val="0"/>
        <w:spacing w:lineRule="auto" w:line="285" w:before="0" w:after="0"/>
        <w:ind w:left="720" w:right="0" w:hanging="720"/>
        <w:jc w:val="left"/>
        <w:rPr/>
      </w:pPr>
      <w:r>
        <w:rPr/>
        <w:t>​</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lineRule="auto" w:line="285" w:before="0" w:after="0"/>
        <w:ind w:left="7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tc>
      </w:tr>
    </w:tbl>
    <w:p>
      <w:pPr>
        <w:pStyle w:val="TextBody"/>
        <w:bidi w:val="0"/>
        <w:spacing w:lineRule="auto" w:line="285" w:before="0" w:after="0"/>
        <w:ind w:left="7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lineRule="auto" w:line="285" w:before="0" w:after="0"/>
        <w:ind w:left="7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29"/>
        <w:gridCol w:w="10053"/>
      </w:tblGrid>
      <w:tr>
        <w:trPr/>
        <w:tc>
          <w:tcPr>
            <w:tcW w:w="2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tc>
      </w:tr>
    </w:tbl>
    <w:tbl>
      <w:tblPr>
        <w:tblW w:w="10205" w:type="dxa"/>
        <w:jc w:val="left"/>
        <w:tblInd w:w="0" w:type="dxa"/>
        <w:tblLayout w:type="fixed"/>
        <w:tblCellMar>
          <w:top w:w="0" w:type="dxa"/>
          <w:left w:w="0" w:type="dxa"/>
          <w:bottom w:w="0" w:type="dxa"/>
          <w:right w:w="0" w:type="dxa"/>
        </w:tblCellMar>
      </w:tblPr>
      <w:tblGrid>
        <w:gridCol w:w="23"/>
        <w:gridCol w:w="135"/>
        <w:gridCol w:w="10047"/>
      </w:tblGrid>
      <w:tr>
        <w:trPr/>
        <w:tc>
          <w:tcPr>
            <w:tcW w:w="2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lineRule="auto" w:line="285" w:before="0" w:after="0"/>
        <w:ind w:left="144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lineRule="auto" w:line="285" w:before="0" w:after="0"/>
        <w:ind w:left="7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37"/>
        <w:gridCol w:w="10045"/>
      </w:tblGrid>
      <w:tr>
        <w:trPr/>
        <w:tc>
          <w:tcPr>
            <w:tcW w:w="2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67"/>
        <w:gridCol w:w="10015"/>
      </w:tblGrid>
      <w:tr>
        <w:trPr/>
        <w:tc>
          <w:tcPr>
            <w:tcW w:w="2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pBdr/>
        <w:bidi w:val="0"/>
        <w:spacing w:lineRule="auto" w:line="285" w:before="0" w:after="0"/>
        <w:ind w:left="0" w:right="0" w:hanging="720"/>
        <w:jc w:val="left"/>
        <w:rPr/>
      </w:pPr>
      <w:r>
        <w:rPr/>
        <w:t>​</w:t>
      </w:r>
    </w:p>
    <w:p>
      <w:pPr>
        <w:pStyle w:val="TextBody"/>
        <w:pBdr/>
        <w:bidi w:val="0"/>
        <w:spacing w:lineRule="auto" w:line="285" w:before="0" w:after="0"/>
        <w:ind w:left="0" w:right="0" w:hanging="720"/>
        <w:jc w:val="left"/>
        <w:rPr/>
      </w:pPr>
      <w:r>
        <w:rPr/>
        <w:t>​</w:t>
      </w:r>
    </w:p>
    <w:p>
      <w:pPr>
        <w:pStyle w:val="TextBody"/>
        <w:pBdr/>
        <w:bidi w:val="0"/>
        <w:spacing w:lineRule="auto" w:line="285" w:before="0" w:after="0"/>
        <w:ind w:left="0" w:right="0" w:hanging="720"/>
        <w:jc w:val="left"/>
        <w:rPr/>
      </w:pPr>
      <w:r>
        <w:rPr/>
        <w:t>​</w:t>
      </w:r>
    </w:p>
    <w:p>
      <w:pPr>
        <w:pStyle w:val="TextBody"/>
        <w:bidi w:val="0"/>
        <w:spacing w:lineRule="auto" w:line="285" w:before="0" w:after="0"/>
        <w:ind w:left="0" w:right="0" w:hanging="0"/>
        <w:jc w:val="left"/>
        <w:rPr/>
      </w:pPr>
      <w:r>
        <w:rPr/>
        <w:t>​</w:t>
      </w:r>
    </w:p>
    <w:tbl>
      <w:tblPr>
        <w:tblW w:w="10205" w:type="dxa"/>
        <w:jc w:val="center"/>
        <w:tblInd w:w="0" w:type="dxa"/>
        <w:tblLayout w:type="fixed"/>
        <w:tblCellMar>
          <w:top w:w="0" w:type="dxa"/>
          <w:left w:w="0" w:type="dxa"/>
          <w:bottom w:w="0" w:type="dxa"/>
          <w:right w:w="0" w:type="dxa"/>
        </w:tblCellMar>
      </w:tblPr>
      <w:tblGrid>
        <w:gridCol w:w="1671"/>
        <w:gridCol w:w="109"/>
        <w:gridCol w:w="8425"/>
      </w:tblGrid>
      <w:tr>
        <w:trPr/>
        <w:tc>
          <w:tcPr>
            <w:tcW w:w="167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8425" w:type="dxa"/>
            <w:tcBorders/>
            <w:vAlign w:val="center"/>
          </w:tcPr>
          <w:p>
            <w:pPr>
              <w:pStyle w:val="TableContents"/>
              <w:bidi w:val="0"/>
              <w:spacing w:lineRule="auto" w:line="285" w:before="0" w:after="0"/>
              <w:ind w:left="0" w:right="0" w:hanging="0"/>
              <w:jc w:val="left"/>
              <w:rPr/>
            </w:pPr>
            <w:r>
              <w:rPr/>
              <w:t>​</w:t>
            </w:r>
          </w:p>
        </w:tc>
      </w:tr>
      <w:tr>
        <w:trPr/>
        <w:tc>
          <w:tcPr>
            <w:tcW w:w="1671" w:type="dxa"/>
            <w:tcBorders/>
            <w:vAlign w:val="center"/>
          </w:tcPr>
          <w:p>
            <w:pPr>
              <w:pStyle w:val="TableContents"/>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July 29, 2026</w:t>
            </w:r>
          </w:p>
        </w:tc>
        <w:tc>
          <w:tcPr>
            <w:tcW w:w="109" w:type="dxa"/>
            <w:tcBorders/>
            <w:vAlign w:val="center"/>
          </w:tcPr>
          <w:p>
            <w:pPr>
              <w:pStyle w:val="TableContents"/>
              <w:bidi w:val="0"/>
              <w:spacing w:lineRule="auto" w:line="285" w:before="0" w:after="0"/>
              <w:ind w:left="0" w:right="0" w:hanging="0"/>
              <w:jc w:val="left"/>
              <w:rPr/>
            </w:pPr>
            <w:r>
              <w:rPr/>
              <w:t>​</w:t>
            </w:r>
          </w:p>
        </w:tc>
        <w:tc>
          <w:tcPr>
            <w:tcW w:w="8425"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/s/ THOMAS C. BAKER</w:t>
            </w:r>
          </w:p>
        </w:tc>
      </w:tr>
      <w:tr>
        <w:trPr/>
        <w:tc>
          <w:tcPr>
            <w:tcW w:w="1671" w:type="dxa"/>
            <w:tcBorders/>
            <w:vAlign w:val="center"/>
          </w:tcPr>
          <w:p>
            <w:pPr>
              <w:pStyle w:val="TableContents"/>
              <w:bidi w:val="0"/>
              <w:spacing w:lineRule="auto" w:line="285" w:before="0" w:after="0"/>
              <w:ind w:left="0" w:right="0" w:hanging="0"/>
              <w:jc w:val="left"/>
              <w:rPr>
                <w:shd w:fill="FFFF00" w:val="clear"/>
              </w:rPr>
            </w:pPr>
            <w:r>
              <w:rPr>
                <w:shd w:fill="FFFF00" w:val="clear"/>
              </w:rPr>
              <w:t>​</w:t>
            </w:r>
          </w:p>
        </w:tc>
        <w:tc>
          <w:tcPr>
            <w:tcW w:w="109" w:type="dxa"/>
            <w:tcBorders/>
            <w:vAlign w:val="center"/>
          </w:tcPr>
          <w:p>
            <w:pPr>
              <w:pStyle w:val="TableContents"/>
              <w:bidi w:val="0"/>
              <w:spacing w:lineRule="auto" w:line="285" w:before="0" w:after="0"/>
              <w:ind w:left="0" w:right="0" w:hanging="0"/>
              <w:jc w:val="left"/>
              <w:rPr/>
            </w:pPr>
            <w:r>
              <w:rPr/>
              <w:t>​</w:t>
            </w:r>
          </w:p>
        </w:tc>
        <w:tc>
          <w:tcPr>
            <w:tcW w:w="8425" w:type="dxa"/>
            <w:tcBorders>
              <w:top w:val="single" w:sz="2" w:space="0" w:color="000000"/>
            </w:tcBorders>
            <w:tcMar>
              <w:top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Thomas C. Baker</w:t>
            </w:r>
          </w:p>
        </w:tc>
      </w:tr>
      <w:tr>
        <w:trPr/>
        <w:tc>
          <w:tcPr>
            <w:tcW w:w="167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8425"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Senior Vice President, Chief Financial Officer and Treasurer (Principal Financial and Accounting Officer) </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600"/>
        <w:ind w:left="0" w:right="0" w:hanging="0"/>
        <w:jc w:val="right"/>
        <w:rPr>
          <w:rFonts w:ascii="Times New Roman;Times;serif" w:hAnsi="Times New Roman;Times;serif"/>
          <w:sz w:val="20"/>
        </w:rPr>
      </w:pPr>
      <w:bookmarkStart w:id="1584" w:name="cnxn-20260630xex32d1.htm"/>
      <w:bookmarkStart w:id="1585" w:name="kscnxn20260630xex32d1"/>
      <w:bookmarkEnd w:id="1584"/>
      <w:bookmarkEnd w:id="1585"/>
      <w:r>
        <w:rPr>
          <w:rFonts w:ascii="Times New Roman;Times;serif" w:hAnsi="Times New Roman;Times;serif"/>
          <w:sz w:val="20"/>
        </w:rPr>
        <w:t>Exhibit 32.1</w:t>
      </w:r>
      <w:r>
        <w:br w:type="page"/>
      </w:r>
    </w:p>
    <w:p>
      <w:pPr>
        <w:pStyle w:val="TextBody"/>
        <w:bidi w:val="0"/>
        <w:spacing w:lineRule="auto" w:line="285" w:before="0" w:after="240"/>
        <w:ind w:left="0" w:right="0" w:hanging="0"/>
        <w:jc w:val="center"/>
        <w:rPr>
          <w:rFonts w:ascii="Times New Roman;Times;serif" w:hAnsi="Times New Roman;Times;serif"/>
          <w:sz w:val="20"/>
        </w:rPr>
      </w:pPr>
      <w:r>
        <w:rPr>
          <w:rFonts w:ascii="Times New Roman;Times;serif" w:hAnsi="Times New Roman;Times;serif"/>
          <w:sz w:val="20"/>
        </w:rPr>
        <w:t>CERTIFICATION PURSUANT TO 18 U.S.C. SECTION 1350,</w:t>
      </w:r>
    </w:p>
    <w:p>
      <w:pPr>
        <w:pStyle w:val="TextBody"/>
        <w:bidi w:val="0"/>
        <w:spacing w:lineRule="auto" w:line="285" w:before="0" w:after="240"/>
        <w:ind w:left="0" w:right="0" w:hanging="0"/>
        <w:jc w:val="center"/>
        <w:rPr>
          <w:rFonts w:ascii="Times New Roman;Times;serif" w:hAnsi="Times New Roman;Times;serif"/>
          <w:sz w:val="20"/>
        </w:rPr>
      </w:pPr>
      <w:r>
        <w:rPr>
          <w:rFonts w:ascii="Times New Roman;Times;serif" w:hAnsi="Times New Roman;Times;serif"/>
          <w:sz w:val="20"/>
        </w:rPr>
        <w:t>AS ADOPTED PURSUANT TO</w:t>
      </w:r>
    </w:p>
    <w:p>
      <w:pPr>
        <w:pStyle w:val="TextBody"/>
        <w:bidi w:val="0"/>
        <w:spacing w:lineRule="auto" w:line="285" w:before="0" w:after="600"/>
        <w:ind w:left="0" w:right="0" w:hanging="0"/>
        <w:jc w:val="center"/>
        <w:rPr>
          <w:rFonts w:ascii="Times New Roman;Times;serif" w:hAnsi="Times New Roman;Times;serif"/>
          <w:sz w:val="20"/>
        </w:rPr>
      </w:pPr>
      <w:r>
        <w:rPr>
          <w:rFonts w:ascii="Times New Roman;Times;serif" w:hAnsi="Times New Roman;Times;serif"/>
          <w:sz w:val="20"/>
        </w:rPr>
        <w:t>SECTION 906 OF THE SARBANES-OXLEY ACT OF 2002</w:t>
      </w:r>
    </w:p>
    <w:p>
      <w:pPr>
        <w:pStyle w:val="TextBody"/>
        <w:bidi w:val="0"/>
        <w:spacing w:lineRule="auto" w:line="285" w:before="0" w:after="200"/>
        <w:ind w:left="0" w:right="518" w:hanging="0"/>
        <w:jc w:val="left"/>
        <w:rPr>
          <w:rFonts w:ascii="Times New Roman;Times;serif" w:hAnsi="Times New Roman;Times;serif"/>
          <w:sz w:val="20"/>
        </w:rPr>
      </w:pPr>
      <w:r>
        <w:rPr>
          <w:rFonts w:ascii="Times New Roman;Times;serif" w:hAnsi="Times New Roman;Times;serif"/>
          <w:sz w:val="20"/>
        </w:rPr>
        <w:t>In connection with the Quarterly Report on Form 10-Q of PC Connection, Inc. (the “Company”) for the period ended June 30, 2026 as filed with the Securities and Exchange Commission on the date hereof (the “Report”), the undersigned, Timothy J. McGrath, President and Chief Executive Officer of the Company, hereby certifies, pursuant to 18 U.S.C. Section 1350, that to the best of his knowledge:</w:t>
      </w:r>
    </w:p>
    <w:tbl>
      <w:tblPr>
        <w:tblW w:w="9821" w:type="dxa"/>
        <w:jc w:val="left"/>
        <w:tblInd w:w="0" w:type="dxa"/>
        <w:tblLayout w:type="fixed"/>
        <w:tblCellMar>
          <w:top w:w="0" w:type="dxa"/>
          <w:left w:w="0" w:type="dxa"/>
          <w:bottom w:w="0" w:type="dxa"/>
          <w:right w:w="0" w:type="dxa"/>
        </w:tblCellMar>
      </w:tblPr>
      <w:tblGrid>
        <w:gridCol w:w="23"/>
        <w:gridCol w:w="245"/>
        <w:gridCol w:w="9530"/>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of the Securities Exchange Act of 1934; and</w:t>
            </w:r>
          </w:p>
        </w:tc>
        <w:tc>
          <w:tcPr>
            <w:tcW w:w="2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5" w:before="0" w:after="0"/>
        <w:ind w:left="1080" w:right="522"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35"/>
        <w:gridCol w:w="9923"/>
        <w:gridCol w:w="24"/>
      </w:tblGrid>
      <w:tr>
        <w:trPr/>
        <w:tc>
          <w:tcPr>
            <w:tcW w:w="2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w:t>
            </w:r>
          </w:p>
        </w:tc>
        <w:tc>
          <w:tcPr>
            <w:tcW w:w="2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5" w:before="0" w:after="0"/>
        <w:ind w:left="0" w:right="518" w:hanging="0"/>
        <w:jc w:val="left"/>
        <w:rPr/>
      </w:pPr>
      <w:r>
        <w:rPr/>
        <w:t>​</w:t>
      </w:r>
    </w:p>
    <w:p>
      <w:pPr>
        <w:pStyle w:val="TextBody"/>
        <w:bidi w:val="0"/>
        <w:spacing w:lineRule="auto" w:line="285" w:before="0" w:after="0"/>
        <w:ind w:left="0" w:right="518" w:hanging="0"/>
        <w:jc w:val="left"/>
        <w:rPr/>
      </w:pPr>
      <w:r>
        <w:rPr/>
        <w:t>​</w:t>
      </w:r>
    </w:p>
    <w:p>
      <w:pPr>
        <w:pStyle w:val="TextBody"/>
        <w:bidi w:val="0"/>
        <w:spacing w:lineRule="auto" w:line="285" w:before="0" w:after="0"/>
        <w:ind w:left="0" w:right="518" w:hanging="0"/>
        <w:jc w:val="left"/>
        <w:rPr/>
      </w:pPr>
      <w:r>
        <w:rPr/>
        <w:t>​</w:t>
      </w:r>
    </w:p>
    <w:p>
      <w:pPr>
        <w:pStyle w:val="TextBody"/>
        <w:bidi w:val="0"/>
        <w:spacing w:lineRule="auto" w:line="285" w:before="0" w:after="0"/>
        <w:ind w:left="0" w:right="518" w:hanging="0"/>
        <w:jc w:val="left"/>
        <w:rPr/>
      </w:pPr>
      <w:r>
        <w:rPr/>
        <w:t>​</w:t>
      </w:r>
    </w:p>
    <w:p>
      <w:pPr>
        <w:pStyle w:val="TextBody"/>
        <w:bidi w:val="0"/>
        <w:spacing w:lineRule="auto" w:line="285" w:before="0" w:after="0"/>
        <w:ind w:left="0" w:right="518" w:hanging="0"/>
        <w:jc w:val="left"/>
        <w:rPr/>
      </w:pPr>
      <w:r>
        <w:rPr/>
        <w:t>​</w:t>
      </w:r>
    </w:p>
    <w:tbl>
      <w:tblPr>
        <w:tblW w:w="7401" w:type="dxa"/>
        <w:jc w:val="center"/>
        <w:tblInd w:w="0" w:type="dxa"/>
        <w:tblLayout w:type="fixed"/>
        <w:tblCellMar>
          <w:top w:w="0" w:type="dxa"/>
          <w:left w:w="0" w:type="dxa"/>
          <w:bottom w:w="0" w:type="dxa"/>
          <w:right w:w="0" w:type="dxa"/>
        </w:tblCellMar>
      </w:tblPr>
      <w:tblGrid>
        <w:gridCol w:w="1711"/>
        <w:gridCol w:w="109"/>
        <w:gridCol w:w="5581"/>
      </w:tblGrid>
      <w:tr>
        <w:trPr/>
        <w:tc>
          <w:tcPr>
            <w:tcW w:w="171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5581" w:type="dxa"/>
            <w:tcBorders/>
            <w:vAlign w:val="center"/>
          </w:tcPr>
          <w:p>
            <w:pPr>
              <w:pStyle w:val="TableContents"/>
              <w:bidi w:val="0"/>
              <w:spacing w:lineRule="auto" w:line="285" w:before="0" w:after="0"/>
              <w:ind w:left="0" w:right="0" w:hanging="0"/>
              <w:jc w:val="left"/>
              <w:rPr/>
            </w:pPr>
            <w:r>
              <w:rPr/>
              <w:t>​</w:t>
            </w:r>
          </w:p>
        </w:tc>
      </w:tr>
      <w:tr>
        <w:trPr/>
        <w:tc>
          <w:tcPr>
            <w:tcW w:w="1711" w:type="dxa"/>
            <w:tcBorders/>
            <w:vAlign w:val="center"/>
          </w:tcPr>
          <w:p>
            <w:pPr>
              <w:pStyle w:val="TableContents"/>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July 29, 2026</w:t>
            </w:r>
          </w:p>
        </w:tc>
        <w:tc>
          <w:tcPr>
            <w:tcW w:w="109" w:type="dxa"/>
            <w:tcBorders/>
            <w:vAlign w:val="center"/>
          </w:tcPr>
          <w:p>
            <w:pPr>
              <w:pStyle w:val="TableContents"/>
              <w:bidi w:val="0"/>
              <w:spacing w:lineRule="auto" w:line="285" w:before="0" w:after="0"/>
              <w:ind w:left="0" w:right="0" w:hanging="0"/>
              <w:jc w:val="left"/>
              <w:rPr/>
            </w:pPr>
            <w:r>
              <w:rPr/>
              <w:t>​</w:t>
            </w:r>
          </w:p>
        </w:tc>
        <w:tc>
          <w:tcPr>
            <w:tcW w:w="558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20"/>
              </w:rPr>
              <w:t xml:space="preserve">/s/ </w:t>
            </w:r>
            <w:r>
              <w:rPr>
                <w:rFonts w:ascii="Times New Roman;Times;serif" w:hAnsi="Times New Roman;Times;serif"/>
                <w:sz w:val="16"/>
              </w:rPr>
              <w:t>TIMOTHY J. MCGRATH</w:t>
            </w:r>
          </w:p>
        </w:tc>
      </w:tr>
      <w:tr>
        <w:trPr/>
        <w:tc>
          <w:tcPr>
            <w:tcW w:w="171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5581" w:type="dxa"/>
            <w:tcBorders>
              <w:top w:val="single" w:sz="2" w:space="0" w:color="000000"/>
            </w:tcBorders>
            <w:tcMar>
              <w:top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Timothy J. McGrath</w:t>
            </w:r>
          </w:p>
        </w:tc>
      </w:tr>
      <w:tr>
        <w:trPr/>
        <w:tc>
          <w:tcPr>
            <w:tcW w:w="171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558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 (Principal Executive Officer)</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600"/>
        <w:ind w:left="0" w:right="0" w:hanging="0"/>
        <w:jc w:val="right"/>
        <w:rPr>
          <w:rFonts w:ascii="Times New Roman;Times;serif" w:hAnsi="Times New Roman;Times;serif"/>
          <w:sz w:val="20"/>
        </w:rPr>
      </w:pPr>
      <w:bookmarkStart w:id="1586" w:name="cnxn-20260630xex32d2.htm"/>
      <w:bookmarkStart w:id="1587" w:name="kscnxn20260630xex32d2"/>
      <w:bookmarkEnd w:id="1586"/>
      <w:bookmarkEnd w:id="1587"/>
      <w:r>
        <w:rPr>
          <w:rFonts w:ascii="Times New Roman;Times;serif" w:hAnsi="Times New Roman;Times;serif"/>
          <w:sz w:val="20"/>
        </w:rPr>
        <w:t>Exhibit 32.2</w:t>
      </w:r>
      <w:r>
        <w:br w:type="page"/>
      </w:r>
    </w:p>
    <w:p>
      <w:pPr>
        <w:pStyle w:val="TextBody"/>
        <w:bidi w:val="0"/>
        <w:spacing w:lineRule="auto" w:line="285" w:before="0" w:after="240"/>
        <w:ind w:left="0" w:right="0" w:hanging="0"/>
        <w:jc w:val="center"/>
        <w:rPr>
          <w:rFonts w:ascii="Times New Roman;Times;serif" w:hAnsi="Times New Roman;Times;serif"/>
          <w:sz w:val="20"/>
        </w:rPr>
      </w:pPr>
      <w:r>
        <w:rPr>
          <w:rFonts w:ascii="Times New Roman;Times;serif" w:hAnsi="Times New Roman;Times;serif"/>
          <w:sz w:val="20"/>
        </w:rPr>
        <w:t>CERTIFICATION PURSUANT TO 18 U.S.C. SECTION 1350,</w:t>
      </w:r>
    </w:p>
    <w:p>
      <w:pPr>
        <w:pStyle w:val="TextBody"/>
        <w:bidi w:val="0"/>
        <w:spacing w:lineRule="auto" w:line="285" w:before="0" w:after="240"/>
        <w:ind w:left="0" w:right="0" w:hanging="0"/>
        <w:jc w:val="center"/>
        <w:rPr>
          <w:rFonts w:ascii="Times New Roman;Times;serif" w:hAnsi="Times New Roman;Times;serif"/>
          <w:sz w:val="20"/>
        </w:rPr>
      </w:pPr>
      <w:r>
        <w:rPr>
          <w:rFonts w:ascii="Times New Roman;Times;serif" w:hAnsi="Times New Roman;Times;serif"/>
          <w:sz w:val="20"/>
        </w:rPr>
        <w:t>AS ADOPTED PURSUANT TO</w:t>
      </w:r>
    </w:p>
    <w:p>
      <w:pPr>
        <w:pStyle w:val="TextBody"/>
        <w:bidi w:val="0"/>
        <w:spacing w:lineRule="auto" w:line="285" w:before="0" w:after="600"/>
        <w:ind w:left="0" w:right="0" w:hanging="0"/>
        <w:jc w:val="center"/>
        <w:rPr>
          <w:rFonts w:ascii="Times New Roman;Times;serif" w:hAnsi="Times New Roman;Times;serif"/>
          <w:sz w:val="20"/>
        </w:rPr>
      </w:pPr>
      <w:r>
        <w:rPr>
          <w:rFonts w:ascii="Times New Roman;Times;serif" w:hAnsi="Times New Roman;Times;serif"/>
          <w:sz w:val="20"/>
        </w:rPr>
        <w:t>SECTION 906 OF THE SARBANES-OXLEY ACT OF 2002</w:t>
      </w:r>
    </w:p>
    <w:p>
      <w:pPr>
        <w:pStyle w:val="TextBody"/>
        <w:bidi w:val="0"/>
        <w:spacing w:lineRule="auto" w:line="285" w:before="0" w:after="200"/>
        <w:ind w:left="0" w:right="706" w:hanging="0"/>
        <w:jc w:val="left"/>
        <w:rPr>
          <w:rFonts w:ascii="Times New Roman;Times;serif" w:hAnsi="Times New Roman;Times;serif"/>
          <w:sz w:val="20"/>
        </w:rPr>
      </w:pPr>
      <w:r>
        <w:rPr>
          <w:rFonts w:ascii="Times New Roman;Times;serif" w:hAnsi="Times New Roman;Times;serif"/>
          <w:sz w:val="20"/>
        </w:rPr>
        <w:t>In connection with the Quarterly Report on Form 10-Q of PC Connection, Inc. (the “Company”) for the period ended June 30, 2026 as filed with the Securities and Exchange Commission on the date hereof (the “Report”), the undersigned, Thomas C. Baker, Senior Vice President, Chief Financial Officer and Treasurer of the Company, hereby certifies, pursuant to 18 U.S.C. Section 1350, that to the best of his knowledge:</w:t>
      </w:r>
    </w:p>
    <w:tbl>
      <w:tblPr>
        <w:tblW w:w="9821" w:type="dxa"/>
        <w:jc w:val="left"/>
        <w:tblInd w:w="0" w:type="dxa"/>
        <w:tblLayout w:type="fixed"/>
        <w:tblCellMar>
          <w:top w:w="0" w:type="dxa"/>
          <w:left w:w="0" w:type="dxa"/>
          <w:bottom w:w="0" w:type="dxa"/>
          <w:right w:w="0" w:type="dxa"/>
        </w:tblCellMar>
      </w:tblPr>
      <w:tblGrid>
        <w:gridCol w:w="23"/>
        <w:gridCol w:w="245"/>
        <w:gridCol w:w="9530"/>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of the Securities Exchange Act of 1934; and</w:t>
            </w:r>
          </w:p>
        </w:tc>
        <w:tc>
          <w:tcPr>
            <w:tcW w:w="2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5" w:before="0" w:after="0"/>
        <w:ind w:left="1080" w:right="702"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35"/>
        <w:gridCol w:w="9923"/>
        <w:gridCol w:w="24"/>
      </w:tblGrid>
      <w:tr>
        <w:trPr/>
        <w:tc>
          <w:tcPr>
            <w:tcW w:w="2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w:t>
            </w:r>
          </w:p>
        </w:tc>
        <w:tc>
          <w:tcPr>
            <w:tcW w:w="2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5" w:before="0" w:after="0"/>
        <w:ind w:left="0" w:right="706" w:hanging="0"/>
        <w:jc w:val="left"/>
        <w:rPr/>
      </w:pPr>
      <w:r>
        <w:rPr/>
        <w:t>​</w:t>
      </w:r>
    </w:p>
    <w:p>
      <w:pPr>
        <w:pStyle w:val="TextBody"/>
        <w:bidi w:val="0"/>
        <w:spacing w:lineRule="auto" w:line="285" w:before="0" w:after="0"/>
        <w:ind w:left="0" w:right="706" w:hanging="0"/>
        <w:jc w:val="left"/>
        <w:rPr/>
      </w:pPr>
      <w:r>
        <w:rPr/>
        <w:t>​</w:t>
      </w:r>
    </w:p>
    <w:p>
      <w:pPr>
        <w:pStyle w:val="TextBody"/>
        <w:bidi w:val="0"/>
        <w:spacing w:lineRule="auto" w:line="285" w:before="0" w:after="0"/>
        <w:ind w:left="0" w:right="706" w:hanging="0"/>
        <w:jc w:val="left"/>
        <w:rPr/>
      </w:pPr>
      <w:r>
        <w:rPr/>
        <w:t>​</w:t>
      </w:r>
    </w:p>
    <w:p>
      <w:pPr>
        <w:pStyle w:val="TextBody"/>
        <w:bidi w:val="0"/>
        <w:spacing w:lineRule="auto" w:line="285" w:before="0" w:after="0"/>
        <w:ind w:left="0" w:right="706" w:hanging="0"/>
        <w:jc w:val="left"/>
        <w:rPr/>
      </w:pPr>
      <w:r>
        <w:rPr/>
        <w:t>​</w:t>
      </w:r>
    </w:p>
    <w:p>
      <w:pPr>
        <w:pStyle w:val="TextBody"/>
        <w:bidi w:val="0"/>
        <w:spacing w:lineRule="auto" w:line="285" w:before="0" w:after="0"/>
        <w:ind w:left="0" w:right="706" w:hanging="0"/>
        <w:jc w:val="left"/>
        <w:rPr/>
      </w:pPr>
      <w:r>
        <w:rPr/>
        <w:t>​</w:t>
      </w:r>
    </w:p>
    <w:tbl>
      <w:tblPr>
        <w:tblW w:w="10205" w:type="dxa"/>
        <w:jc w:val="left"/>
        <w:tblInd w:w="0" w:type="dxa"/>
        <w:tblLayout w:type="fixed"/>
        <w:tblCellMar>
          <w:top w:w="0" w:type="dxa"/>
          <w:left w:w="0" w:type="dxa"/>
          <w:bottom w:w="0" w:type="dxa"/>
          <w:right w:w="0" w:type="dxa"/>
        </w:tblCellMar>
      </w:tblPr>
      <w:tblGrid>
        <w:gridCol w:w="1671"/>
        <w:gridCol w:w="109"/>
        <w:gridCol w:w="8425"/>
      </w:tblGrid>
      <w:tr>
        <w:trPr/>
        <w:tc>
          <w:tcPr>
            <w:tcW w:w="167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8425" w:type="dxa"/>
            <w:tcBorders/>
            <w:vAlign w:val="center"/>
          </w:tcPr>
          <w:p>
            <w:pPr>
              <w:pStyle w:val="TableContents"/>
              <w:bidi w:val="0"/>
              <w:spacing w:lineRule="auto" w:line="285" w:before="0" w:after="0"/>
              <w:ind w:left="0" w:right="0" w:hanging="0"/>
              <w:jc w:val="left"/>
              <w:rPr/>
            </w:pPr>
            <w:r>
              <w:rPr/>
              <w:t>​</w:t>
            </w:r>
          </w:p>
        </w:tc>
      </w:tr>
      <w:tr>
        <w:trPr/>
        <w:tc>
          <w:tcPr>
            <w:tcW w:w="167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July 29, 2026</w:t>
            </w:r>
          </w:p>
        </w:tc>
        <w:tc>
          <w:tcPr>
            <w:tcW w:w="109" w:type="dxa"/>
            <w:tcBorders/>
            <w:vAlign w:val="center"/>
          </w:tcPr>
          <w:p>
            <w:pPr>
              <w:pStyle w:val="TableContents"/>
              <w:bidi w:val="0"/>
              <w:spacing w:lineRule="auto" w:line="285" w:before="0" w:after="0"/>
              <w:ind w:left="0" w:right="0" w:hanging="0"/>
              <w:jc w:val="left"/>
              <w:rPr>
                <w:shd w:fill="FFFF00" w:val="clear"/>
              </w:rPr>
            </w:pPr>
            <w:r>
              <w:rPr>
                <w:shd w:fill="FFFF00" w:val="clear"/>
              </w:rPr>
              <w:t>​</w:t>
            </w:r>
          </w:p>
        </w:tc>
        <w:tc>
          <w:tcPr>
            <w:tcW w:w="8425"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/s/ THOMAS C. BAKER</w:t>
            </w:r>
          </w:p>
        </w:tc>
      </w:tr>
      <w:tr>
        <w:trPr/>
        <w:tc>
          <w:tcPr>
            <w:tcW w:w="167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8425" w:type="dxa"/>
            <w:tcBorders>
              <w:top w:val="single" w:sz="2" w:space="0" w:color="000000"/>
            </w:tcBorders>
            <w:tcMar>
              <w:top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Thomas C. Baker</w:t>
            </w:r>
          </w:p>
        </w:tc>
      </w:tr>
      <w:tr>
        <w:trPr/>
        <w:tc>
          <w:tcPr>
            <w:tcW w:w="167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8425"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Senior Vice President, Chief Financial Officer and Treasurer (Principal Financial and Accounting Officer) </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Unicode M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050377/000092701601501476/dex31.txt" TargetMode="External"/><Relationship Id="rId3" Type="http://schemas.openxmlformats.org/officeDocument/2006/relationships/hyperlink" Target="https://www.sec.gov/Archives/edgar/data/1050377/000119312508003930/dex31.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15874</Words>
  <Characters>87681</Characters>
  <CharactersWithSpaces>106417</CharactersWithSpaces>
  <Paragraphs>7423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