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MCGRATH TIMOTHY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PC CONNECTION INC</w:t>
              </w:r>
            </w:hyperlink>
            <w:r>
              <w:rPr/>
              <w:t xml:space="preserve"> [ </w:t>
            </w:r>
            <w:r>
              <w:rPr>
                <w:rFonts w:ascii="Times;serif" w:hAnsi="Times;serif"/>
                <w:color w:val="0000FF"/>
                <w:sz w:val="24"/>
                <w:shd w:fill="FFFFFF" w:val="clear"/>
              </w:rPr>
              <w:t>CNXN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84.17</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289,343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22,049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85.49</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267,294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12,630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86.23</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254,664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86.2</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242,185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240,343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is a weighted average price. These shares were sold in multiple transactions at prices ranging from $84.00 to $84.36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at prices ranging from $85.00 to $85.95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is a weighted average price. These shares were sold in multiple transactions at prices ranging from $86.00 to $86.50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is a weighted average price. These shares were sold in multiple transactions at prices ranging from $85.85 to $86.50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/s/Timothy J. McGrath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8266" TargetMode="External"/><Relationship Id="rId5" Type="http://schemas.openxmlformats.org/officeDocument/2006/relationships/hyperlink" Target="http://www.sec.gov/cgi-bin/browse-edgar?action=getcompany&amp;CIK=00010503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886</Words>
  <Characters>4748</Characters>
  <CharactersWithSpaces>5531</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