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Chief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792"/>
        <w:gridCol w:w="1267"/>
        <w:gridCol w:w="987"/>
        <w:gridCol w:w="9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3,667</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79.28</w:t>
            </w:r>
            <w:r>
              <w:rPr>
                <w:rFonts w:ascii="Times;serif" w:hAnsi="Times;serif"/>
                <w:color w:val="008000"/>
                <w:position w:val="7"/>
                <w:sz w:val="16"/>
                <w:sz w:val="20"/>
                <w:shd w:fill="FFFFFF" w:val="clear"/>
              </w:rPr>
              <w:t>(2)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6,995,512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80.59</w:t>
            </w:r>
            <w:r>
              <w:rPr>
                <w:rFonts w:ascii="Times;serif" w:hAnsi="Times;serif"/>
                <w:color w:val="008000"/>
                <w:position w:val="7"/>
                <w:sz w:val="16"/>
                <w:sz w:val="20"/>
                <w:shd w:fill="FFFFFF" w:val="clear"/>
              </w:rPr>
              <w:t>(4)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6,993,522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81.21</w:t>
            </w:r>
            <w:r>
              <w:rPr>
                <w:rFonts w:ascii="Times;serif" w:hAnsi="Times;serif"/>
                <w:color w:val="008000"/>
                <w:position w:val="7"/>
                <w:sz w:val="16"/>
                <w:sz w:val="20"/>
                <w:shd w:fill="FFFFFF" w:val="clear"/>
              </w:rPr>
              <w:t>(5)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6,992,037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80.52</w:t>
            </w:r>
            <w:r>
              <w:rPr>
                <w:rFonts w:ascii="Times;serif" w:hAnsi="Times;serif"/>
                <w:color w:val="008000"/>
                <w:position w:val="7"/>
                <w:sz w:val="16"/>
                <w:sz w:val="20"/>
                <w:shd w:fill="FFFFFF" w:val="clear"/>
              </w:rPr>
              <w:t>(6)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6,985,462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81.15</w:t>
            </w:r>
            <w:r>
              <w:rPr>
                <w:rFonts w:ascii="Times;serif" w:hAnsi="Times;serif"/>
                <w:color w:val="008000"/>
                <w:position w:val="7"/>
                <w:sz w:val="16"/>
                <w:sz w:val="20"/>
                <w:shd w:fill="FFFFFF" w:val="clear"/>
              </w:rPr>
              <w:t>(7)</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6,984,895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533,258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(8)</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906,837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(9)</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(10)</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(12)</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PC CONNECTION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David Hall Trust 2003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$78.90 to $79.80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the David Hall Trust 2003, an irrevocable trust formed under the laws of the State of New Hampshire. Ms. Gallup serves as the sole trustee and is the sole beneficiary of the shares held by the David Hall Trust 2003.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is a weighted average price. These shares were sold in multiple transactions at prices ranging from $80.00 to $80.99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is a weighted average price. These shares were sold in multiple transactions at prices ranging from $81.00 to $81.57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is a weighted average price. These shares were sold in multiple transactions at prices ranging from $80.07 to $81.06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is a weighted average price. These shares were sold in multiple transactions at prices ranging from $81.07 to $81.25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disclaims beneficial ownership of these securities, except to the extent of such person's pecuniary interest therein.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are held directly by the Abbott Brook Trust, a grantor retained annuity trust formed under the laws of the State of New Hampshire. The reporting person is the sole trustee of the Abbott Brook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are held directly by the North Branch Trust, an irrevocable trust formed under the laws of the State of New Hampshire. Ms. Gallup serves as the sole trustee of the North Branch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shares are held directly by the Comack Trust-B, a grantor retained annuity trust formed under the laws of the State of New Hampshire. The reporting person is the sole trustee of the Comack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shares are held directly by the Abbott Brook Trust-B, a grantor retained annuity trust formed under the laws of the State of New Hampshire. The reporting person is the sole trustee of the Abbott Brook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shares are held directly by the Abbott Brook Trust II, a grantor retained annuity trust formed under the laws of the State of New Hampshire. The reporting person is the sole trustee of the Abbott Brook Trust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 as Trustee of the David Hall Trust 2003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6630"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186630" TargetMode="External"/><Relationship Id="rId11" Type="http://schemas.openxmlformats.org/officeDocument/2006/relationships/hyperlink" Target="http://www.sec.gov/cgi-bin/browse-edgar?action=getcompany&amp;CIK=000105037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1376</Words>
  <Characters>7189</Characters>
  <CharactersWithSpaces>8393</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